
<file path=[Content_Types].xml><?xml version="1.0" encoding="utf-8"?>
<Types xmlns="http://schemas.openxmlformats.org/package/2006/content-types">
  <Default Extension="bmp" ContentType="image/bmp"/>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alias w:val=""/>
        <w:tag w:val="ccTag2"/>
        <w:id w:val="2"/>
      </w:sdtPr>
      <w:sdtContent>
        <w:p w:rsidR="00E0425A" w:rsidRDefault="00DF24DF">
          <w:pPr>
            <w:pStyle w:val="36Centre"/>
          </w:pPr>
          <w:r>
            <w:rPr>
              <w:noProof/>
              <w:color w:val="000000"/>
              <w:lang w:val="fr-FR" w:eastAsia="fr-FR" w:bidi="ar-SA"/>
            </w:rPr>
            <mc:AlternateContent>
              <mc:Choice Requires="wps">
                <w:drawing>
                  <wp:anchor distT="0" distB="0" distL="114300" distR="114300" simplePos="0" relativeHeight="251658240" behindDoc="0" locked="0" layoutInCell="1" allowOverlap="1" wp14:anchorId="16A236CB" wp14:editId="681CB9A0">
                    <wp:simplePos x="0" y="0"/>
                    <wp:positionH relativeFrom="column">
                      <wp:posOffset>-806450</wp:posOffset>
                    </wp:positionH>
                    <wp:positionV relativeFrom="page">
                      <wp:posOffset>9714230</wp:posOffset>
                    </wp:positionV>
                    <wp:extent cx="575945" cy="575945"/>
                    <wp:effectExtent l="12700" t="8255" r="11430" b="635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75945" cy="575945"/>
                            </a:xfrm>
                            <a:prstGeom prst="rect">
                              <a:avLst/>
                            </a:prstGeom>
                            <a:solidFill>
                              <a:srgbClr val="FFFFFF"/>
                            </a:solidFill>
                            <a:ln w="12700" cmpd="sng">
                              <a:solidFill>
                                <a:srgbClr val="000000"/>
                              </a:solidFill>
                              <a:miter lim="800000"/>
                              <a:headEnd/>
                              <a:tailEnd/>
                            </a:ln>
                          </wps:spPr>
                          <wps:txbx>
                            <w:txbxContent>
                              <w:sdt>
                                <w:sdtPr>
                                  <w:tag w:val="RichTC_36785574-66fe-4502-b3aa-3931bca0f094"/>
                                  <w:id w:val="-1873763816"/>
                                </w:sdtPr>
                                <w:sdtContent>
                                  <w:p w:rsidR="0006797D" w:rsidRDefault="0006797D">
                                    <w:pPr>
                                      <w:pStyle w:val="TextBoxStyle"/>
                                    </w:pPr>
                                    <w:r>
                                      <w:t>ET</w:t>
                                    </w:r>
                                  </w:p>
                                </w:sdtContent>
                              </w:sdt>
                            </w:txbxContent>
                          </wps:txbx>
                          <wps:bodyPr rot="0" vert="horz" wrap="square" lIns="35941" tIns="57510" rIns="18034"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style="position:absolute;left:0;text-align:left;margin-left:-63.5pt;margin-top:764.9pt;width:45.35pt;height:45.3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strokeweight="1pt">
                    <v:textbox inset="2.83pt,5.1pt,1.42pt">
                      <w:sdt>
                        <w:sdtPr>
                          <w:tag w:val="RichTC_d3f535c3-81a7-4336-848e-acc48cf402da"/>
                          <w:placeholder>
                            <w:docPart/>
                          </w:placeholder>
                        </w:sdtPr>
                        <w:sdtContent>
                          <w:p>
                            <w:pPr>
                              <w:pStyle w:val="TextBoxStyle"/>
                            </w:pPr>
                            <w:r>
                              <w:t>ET</w:t>
                            </w:r>
                          </w:p>
                        </w:sdtContent>
                      </w:sdt>
                    </v:textbox>
                    <w10:wrap anchory="page"/>
                  </v:rect>
                </w:pict>
              </mc:Fallback>
            </mc:AlternateContent>
          </w:r>
          <w:r>
            <w:t>KOHTUJURISTI ETTEPANEK</w:t>
          </w:r>
        </w:p>
      </w:sdtContent>
    </w:sdt>
    <w:sdt>
      <w:sdtPr>
        <w:alias w:val=""/>
        <w:tag w:val="ccTag3"/>
        <w:id w:val="3"/>
      </w:sdtPr>
      <w:sdtContent>
        <w:p w:rsidR="00E0425A" w:rsidRDefault="00365463">
          <w:pPr>
            <w:pStyle w:val="36Centre"/>
          </w:pPr>
          <w:r>
            <w:t xml:space="preserve">NILS </w:t>
          </w:r>
          <w:r w:rsidR="00DF24DF">
            <w:t>WAHL</w:t>
          </w:r>
        </w:p>
      </w:sdtContent>
    </w:sdt>
    <w:sdt>
      <w:sdtPr>
        <w:alias w:val=""/>
        <w:tag w:val="DateTC_Presenta_xpLxNdRPYkuhMADQtwKvug=="/>
        <w:id w:val="4"/>
      </w:sdtPr>
      <w:sdtContent>
        <w:p w:rsidR="00E0425A" w:rsidRPr="00CC14E4" w:rsidRDefault="00365463">
          <w:pPr>
            <w:pStyle w:val="36Centre"/>
            <w:rPr>
              <w:lang w:val="es-ES_tradnl"/>
            </w:rPr>
          </w:pPr>
          <w:r>
            <w:t>esitatud 15. </w:t>
          </w:r>
          <w:r w:rsidR="00DF24DF">
            <w:t>märts</w:t>
          </w:r>
          <w:r>
            <w:t>il</w:t>
          </w:r>
          <w:r w:rsidR="00DF24DF">
            <w:t xml:space="preserve"> 2017</w:t>
          </w:r>
          <w:r w:rsidR="00DF24DF" w:rsidRPr="00CC14E4">
            <w:rPr>
              <w:rStyle w:val="FootnoteReference"/>
              <w:lang w:val="es-ES_tradnl"/>
            </w:rPr>
            <w:t> </w:t>
          </w:r>
          <w:r w:rsidR="00DF24DF" w:rsidRPr="00564118">
            <w:rPr>
              <w:rStyle w:val="FootnoteReference"/>
            </w:rPr>
            <w:footnoteReference w:id="1"/>
          </w:r>
        </w:p>
      </w:sdtContent>
    </w:sdt>
    <w:sdt>
      <w:sdtPr>
        <w:alias w:val=""/>
        <w:tag w:val="ccTag5"/>
        <w:id w:val="5"/>
      </w:sdtPr>
      <w:sdtContent>
        <w:commentRangeStart w:id="0" w:displacedByCustomXml="prev"/>
        <w:p w:rsidR="00E0425A" w:rsidRPr="00CC14E4" w:rsidRDefault="00DF24DF">
          <w:pPr>
            <w:pStyle w:val="38Centregrasgrandespacement"/>
            <w:rPr>
              <w:lang w:val="es-ES_tradnl"/>
            </w:rPr>
          </w:pPr>
          <w:r>
            <w:t>K</w:t>
          </w:r>
          <w:r w:rsidR="00365463">
            <w:t>ohtuasi C</w:t>
          </w:r>
          <w:r w:rsidR="00365463">
            <w:noBreakHyphen/>
          </w:r>
          <w:r>
            <w:t>206/16</w:t>
          </w:r>
          <w:commentRangeEnd w:id="0"/>
          <w:r w:rsidR="00CC14E4">
            <w:commentReference w:id="0"/>
          </w:r>
        </w:p>
      </w:sdtContent>
    </w:sdt>
    <w:sdt>
      <w:sdtPr>
        <w:alias w:val=""/>
        <w:tag w:val="ccTag6"/>
        <w:id w:val="6"/>
      </w:sdtPr>
      <w:sdtContent>
        <w:p w:rsidR="00E0425A" w:rsidRPr="0074441E" w:rsidRDefault="00DF24DF">
          <w:pPr>
            <w:pStyle w:val="37Centregras"/>
            <w:rPr>
              <w:lang w:val="it-IT"/>
            </w:rPr>
          </w:pPr>
          <w:r>
            <w:t xml:space="preserve">Marco Tronchetti Provera SpA </w:t>
          </w:r>
          <w:r w:rsidR="00365463">
            <w:t>jt</w:t>
          </w:r>
        </w:p>
      </w:sdtContent>
    </w:sdt>
    <w:sdt>
      <w:sdtPr>
        <w:alias w:val=""/>
        <w:tag w:val="ccTag7"/>
        <w:id w:val="7"/>
      </w:sdtPr>
      <w:sdtEndPr>
        <w:rPr>
          <w:i/>
        </w:rPr>
      </w:sdtEndPr>
      <w:sdtContent>
        <w:p w:rsidR="00E0425A" w:rsidRPr="00365463" w:rsidRDefault="00DF24DF">
          <w:pPr>
            <w:pStyle w:val="37Centregras"/>
            <w:rPr>
              <w:i/>
              <w:lang w:val="it-IT"/>
            </w:rPr>
          </w:pPr>
          <w:r w:rsidRPr="00365463">
            <w:rPr>
              <w:i/>
            </w:rPr>
            <w:t>versus</w:t>
          </w:r>
        </w:p>
      </w:sdtContent>
    </w:sdt>
    <w:sdt>
      <w:sdtPr>
        <w:alias w:val=""/>
        <w:tag w:val="ccTag8"/>
        <w:id w:val="8"/>
      </w:sdtPr>
      <w:sdtContent>
        <w:p w:rsidR="00E0425A" w:rsidRPr="0074441E" w:rsidRDefault="00DF24DF">
          <w:pPr>
            <w:pStyle w:val="37Centregras"/>
            <w:rPr>
              <w:lang w:val="it-IT"/>
            </w:rPr>
          </w:pPr>
          <w:r>
            <w:t>Commissione Nazionale per le Società e la Borsa (Consob)</w:t>
          </w:r>
        </w:p>
      </w:sdtContent>
    </w:sdt>
    <w:sdt>
      <w:sdtPr>
        <w:alias w:val=""/>
        <w:tag w:val="ccTag9"/>
        <w:id w:val="9"/>
      </w:sdtPr>
      <w:sdtContent>
        <w:p w:rsidR="00E0425A" w:rsidRPr="0074441E" w:rsidRDefault="008E386C">
          <w:pPr>
            <w:pStyle w:val="37Centregras"/>
            <w:rPr>
              <w:lang w:val="it-IT"/>
            </w:rPr>
          </w:pPr>
          <w:r>
            <w:t xml:space="preserve">     </w:t>
          </w:r>
        </w:p>
      </w:sdtContent>
    </w:sdt>
    <w:sdt>
      <w:sdtPr>
        <w:alias w:val=""/>
        <w:tag w:val="ccTag10"/>
        <w:id w:val="10"/>
      </w:sdtPr>
      <w:sdtContent>
        <w:p w:rsidR="00E0425A" w:rsidRDefault="00DF24DF">
          <w:pPr>
            <w:pStyle w:val="39Centreespacement"/>
          </w:pPr>
          <w:r>
            <w:t>(</w:t>
          </w:r>
          <w:r w:rsidR="00365463">
            <w:t>eelotsusetaotlus, mille on esitanud</w:t>
          </w:r>
          <w:r>
            <w:t xml:space="preserve"> Consiglio di Stato (Council of State, </w:t>
          </w:r>
          <w:r w:rsidR="00365463">
            <w:t>Itaalia</w:t>
          </w:r>
          <w:r>
            <w:t>))</w:t>
          </w:r>
        </w:p>
      </w:sdtContent>
    </w:sdt>
    <w:sdt>
      <w:sdtPr>
        <w:alias w:val=""/>
        <w:tag w:val="ccTag11"/>
        <w:id w:val="11"/>
      </w:sdtPr>
      <w:sdtContent>
        <w:p w:rsidR="00E0425A" w:rsidRPr="00905EE1" w:rsidRDefault="00DF24DF">
          <w:pPr>
            <w:pStyle w:val="71Indicateur"/>
          </w:pPr>
          <w:r>
            <w:t xml:space="preserve">Company Law </w:t>
          </w:r>
          <w:r w:rsidR="0074441E" w:rsidRPr="00905EE1">
            <w:t>—</w:t>
          </w:r>
          <w:r>
            <w:t xml:space="preserve"> Directive 2004/25/EC </w:t>
          </w:r>
          <w:r w:rsidR="0074441E" w:rsidRPr="00905EE1">
            <w:t>—</w:t>
          </w:r>
          <w:r>
            <w:t xml:space="preserve"> Protection of the interests of minority shareholders in relation to takeover bids </w:t>
          </w:r>
          <w:r w:rsidR="0074441E" w:rsidRPr="00905EE1">
            <w:t>—</w:t>
          </w:r>
          <w:r>
            <w:t xml:space="preserve"> Article 5«4» </w:t>
          </w:r>
          <w:r w:rsidR="004461D5" w:rsidRPr="00905EE1">
            <w:t>—</w:t>
          </w:r>
          <w:r>
            <w:t xml:space="preserve"> Concept of ‘clearly determined’ </w:t>
          </w:r>
          <w:r w:rsidR="003E684C">
            <w:t>—</w:t>
          </w:r>
          <w:r>
            <w:t xml:space="preserve"> National rules permitting the supervisory authority to adjust the price offered in the takeover bid </w:t>
          </w:r>
          <w:r w:rsidR="004461D5">
            <w:t>—</w:t>
          </w:r>
          <w:r>
            <w:t xml:space="preserve"> Collusion between the offeror or the persons acting in concert with it and one or more sellers</w:t>
          </w:r>
        </w:p>
      </w:sdtContent>
    </w:sdt>
    <w:sdt>
      <w:sdtPr>
        <w:alias w:val=""/>
        <w:tag w:val="ccTag12"/>
        <w:id w:val="12"/>
      </w:sdtPr>
      <w:sdtContent>
        <w:p w:rsidR="006361B5" w:rsidRDefault="006361B5" w:rsidP="006361B5">
          <w:pPr>
            <w:pStyle w:val="02AlineaAltA"/>
          </w:pPr>
          <w:r>
            <w:br w:type="page"/>
          </w:r>
        </w:p>
      </w:sdtContent>
    </w:sdt>
    <w:sdt>
      <w:sdtPr>
        <w:alias w:val=""/>
        <w:tag w:val="ccTag13"/>
        <w:id w:val="13"/>
      </w:sdtPr>
      <w:sdtContent>
        <w:p w:rsidR="00E0425A" w:rsidRPr="0006797D" w:rsidRDefault="00992BF1">
          <w:pPr>
            <w:pStyle w:val="01PointAltN"/>
          </w:pPr>
          <w:r w:rsidRPr="0006797D">
            <w:t>T</w:t>
          </w:r>
          <w:r w:rsidR="00534340" w:rsidRPr="0006797D">
            <w:t>h</w:t>
          </w:r>
          <w:r w:rsidR="00803916" w:rsidRPr="0006797D">
            <w:t>is</w:t>
          </w:r>
          <w:r w:rsidR="004474B1" w:rsidRPr="0006797D">
            <w:t xml:space="preserve"> </w:t>
          </w:r>
          <w:r w:rsidR="00B31FD0" w:rsidRPr="0006797D">
            <w:t>request for a preliminary ruling</w:t>
          </w:r>
          <w:r w:rsidR="00534340" w:rsidRPr="0006797D">
            <w:t xml:space="preserve"> </w:t>
          </w:r>
          <w:r w:rsidRPr="0006797D">
            <w:t>turn</w:t>
          </w:r>
          <w:r w:rsidR="004474B1" w:rsidRPr="0006797D">
            <w:t>s</w:t>
          </w:r>
          <w:r w:rsidR="00534340" w:rsidRPr="0006797D">
            <w:t xml:space="preserve"> on the proper interpretation of Article 5(4) of </w:t>
          </w:r>
          <w:commentRangeStart w:id="1"/>
          <w:r w:rsidRPr="0006797D">
            <w:t>Directive 2004/25/EC</w:t>
          </w:r>
          <w:commentRangeEnd w:id="1"/>
          <w:r w:rsidR="00330130" w:rsidRPr="0006797D">
            <w:t>.</w:t>
          </w:r>
          <w:r w:rsidR="00534340" w:rsidRPr="0006797D">
            <w:t xml:space="preserve"> </w:t>
          </w:r>
          <w:r w:rsidR="00534340" w:rsidRPr="0006797D">
            <w:rPr>
              <w:rStyle w:val="FootnoteReference"/>
            </w:rPr>
            <w:footnoteReference w:id="2"/>
          </w:r>
          <w:r w:rsidR="00330130" w:rsidRPr="0006797D">
            <w:t xml:space="preserve"> That provision </w:t>
          </w:r>
          <w:r w:rsidR="00B31FD0" w:rsidRPr="0006797D">
            <w:t>allows</w:t>
          </w:r>
          <w:r w:rsidR="00887096" w:rsidRPr="0006797D">
            <w:t xml:space="preserve"> Member States</w:t>
          </w:r>
          <w:r w:rsidR="004461D5" w:rsidRPr="0006797D">
            <w:t xml:space="preserve"> </w:t>
          </w:r>
          <w:r w:rsidR="00B31FD0" w:rsidRPr="0006797D">
            <w:t xml:space="preserve">to </w:t>
          </w:r>
          <w:r w:rsidR="000F4EEC" w:rsidRPr="0006797D">
            <w:t>authorise</w:t>
          </w:r>
          <w:r w:rsidR="006848E1" w:rsidRPr="0006797D">
            <w:t xml:space="preserve"> </w:t>
          </w:r>
          <w:r w:rsidR="00887096" w:rsidRPr="0006797D">
            <w:t>the</w:t>
          </w:r>
          <w:r w:rsidR="004461D5" w:rsidRPr="0006797D">
            <w:t>ir</w:t>
          </w:r>
          <w:r w:rsidR="00887096" w:rsidRPr="0006797D">
            <w:t xml:space="preserve"> national supervisory authorit</w:t>
          </w:r>
          <w:r w:rsidR="000F3919" w:rsidRPr="0006797D">
            <w:t>y</w:t>
          </w:r>
          <w:r w:rsidR="00887096" w:rsidRPr="0006797D">
            <w:t xml:space="preserve"> </w:t>
          </w:r>
          <w:r w:rsidR="007F71E5" w:rsidRPr="0006797D">
            <w:t xml:space="preserve">in the field of securities (‘NSA’) </w:t>
          </w:r>
          <w:r w:rsidR="00887096" w:rsidRPr="0006797D">
            <w:t xml:space="preserve">to adjust the price offered in a </w:t>
          </w:r>
          <w:r w:rsidR="00C72E61" w:rsidRPr="0006797D">
            <w:t xml:space="preserve">mandatory </w:t>
          </w:r>
          <w:r w:rsidR="00887096" w:rsidRPr="0006797D">
            <w:t>takeover bid made in accordance with that directive</w:t>
          </w:r>
          <w:r w:rsidR="004474B1" w:rsidRPr="0006797D">
            <w:t>. However</w:t>
          </w:r>
          <w:r w:rsidR="00887096" w:rsidRPr="0006797D">
            <w:t xml:space="preserve">, </w:t>
          </w:r>
          <w:r w:rsidR="000F4EEC" w:rsidRPr="0006797D">
            <w:t>th</w:t>
          </w:r>
          <w:r w:rsidR="00803916" w:rsidRPr="0006797D">
            <w:t>at</w:t>
          </w:r>
          <w:r w:rsidR="000F4EEC" w:rsidRPr="0006797D">
            <w:t xml:space="preserve"> directive requires such measures to take place in a manner which has been ‘clearly determined’</w:t>
          </w:r>
          <w:r w:rsidR="00887096" w:rsidRPr="0006797D">
            <w:t>.</w:t>
          </w:r>
          <w:r w:rsidRPr="0006797D">
            <w:rPr>
              <w:rStyle w:val="CommentReference"/>
            </w:rPr>
            <w:commentReference w:id="1"/>
          </w:r>
        </w:p>
      </w:sdtContent>
    </w:sdt>
    <w:sdt>
      <w:sdtPr>
        <w:alias w:val=""/>
        <w:tag w:val="ccTag14"/>
        <w:id w:val="14"/>
      </w:sdtPr>
      <w:sdtContent>
        <w:p w:rsidR="007F71E5" w:rsidRPr="0006797D" w:rsidRDefault="004474B1" w:rsidP="007F71E5">
          <w:pPr>
            <w:pStyle w:val="01PointAltN"/>
          </w:pPr>
          <w:r w:rsidRPr="0006797D">
            <w:t>In the main proceedings</w:t>
          </w:r>
          <w:r w:rsidR="007F71E5" w:rsidRPr="0006797D">
            <w:t xml:space="preserve">, </w:t>
          </w:r>
          <w:r w:rsidR="00992BF1" w:rsidRPr="0006797D">
            <w:t>the Consiglio di Stato (Council of State, Italy) doubts</w:t>
          </w:r>
          <w:r w:rsidR="007F71E5" w:rsidRPr="0006797D">
            <w:t xml:space="preserve"> </w:t>
          </w:r>
          <w:r w:rsidR="008065C9" w:rsidRPr="0006797D">
            <w:t xml:space="preserve">whether </w:t>
          </w:r>
          <w:r w:rsidR="006B71FB" w:rsidRPr="0006797D">
            <w:t xml:space="preserve">the prospect of applying </w:t>
          </w:r>
          <w:r w:rsidR="00992BF1" w:rsidRPr="0006797D">
            <w:t xml:space="preserve">the </w:t>
          </w:r>
          <w:r w:rsidRPr="0006797D">
            <w:t xml:space="preserve">Italian </w:t>
          </w:r>
          <w:r w:rsidR="00992BF1" w:rsidRPr="0006797D">
            <w:t xml:space="preserve">legislation </w:t>
          </w:r>
          <w:r w:rsidRPr="0006797D">
            <w:t>implementing that directive</w:t>
          </w:r>
          <w:r w:rsidR="00183E85" w:rsidRPr="0006797D">
            <w:t xml:space="preserve">, which </w:t>
          </w:r>
          <w:r w:rsidR="007F71E5" w:rsidRPr="0006797D">
            <w:t>allow</w:t>
          </w:r>
          <w:r w:rsidR="00183E85" w:rsidRPr="0006797D">
            <w:t>s</w:t>
          </w:r>
          <w:r w:rsidR="007F71E5" w:rsidRPr="0006797D">
            <w:t xml:space="preserve"> </w:t>
          </w:r>
          <w:r w:rsidRPr="0006797D">
            <w:t xml:space="preserve">the </w:t>
          </w:r>
          <w:r w:rsidR="00786B3A" w:rsidRPr="0006797D">
            <w:t xml:space="preserve">Commissione Nazionale per le Società e la Borsa </w:t>
          </w:r>
          <w:r w:rsidR="00002C78" w:rsidRPr="0006797D">
            <w:t xml:space="preserve">(National Commission for Companies and the Stock Exchange; </w:t>
          </w:r>
          <w:r w:rsidR="00786B3A" w:rsidRPr="0006797D">
            <w:t>‘Consob’)</w:t>
          </w:r>
          <w:r w:rsidRPr="0006797D">
            <w:t xml:space="preserve"> — the Italian</w:t>
          </w:r>
          <w:r w:rsidR="007F71E5" w:rsidRPr="0006797D">
            <w:t xml:space="preserve"> </w:t>
          </w:r>
          <w:r w:rsidR="00992BF1" w:rsidRPr="0006797D">
            <w:t>NSA</w:t>
          </w:r>
          <w:r w:rsidRPr="0006797D">
            <w:t xml:space="preserve"> —</w:t>
          </w:r>
          <w:r w:rsidR="00992BF1" w:rsidRPr="0006797D">
            <w:t xml:space="preserve"> </w:t>
          </w:r>
          <w:r w:rsidR="007F71E5" w:rsidRPr="0006797D">
            <w:t xml:space="preserve">to increase the price </w:t>
          </w:r>
          <w:r w:rsidR="00992BF1" w:rsidRPr="0006797D">
            <w:t xml:space="preserve">offered in a </w:t>
          </w:r>
          <w:r w:rsidR="00692C24" w:rsidRPr="0006797D">
            <w:t xml:space="preserve">mandatory </w:t>
          </w:r>
          <w:r w:rsidR="00992BF1" w:rsidRPr="0006797D">
            <w:t xml:space="preserve">takeover bid </w:t>
          </w:r>
          <w:r w:rsidR="007F71E5" w:rsidRPr="0006797D">
            <w:t xml:space="preserve">in the event of </w:t>
          </w:r>
          <w:r w:rsidR="006C6A7B" w:rsidRPr="0006797D">
            <w:t>collusion</w:t>
          </w:r>
          <w:r w:rsidR="00183E85" w:rsidRPr="0006797D">
            <w:t xml:space="preserve">, to </w:t>
          </w:r>
          <w:r w:rsidR="006B71FB" w:rsidRPr="0006797D">
            <w:t xml:space="preserve">the </w:t>
          </w:r>
          <w:r w:rsidR="00183E85" w:rsidRPr="0006797D">
            <w:t xml:space="preserve">circumstances </w:t>
          </w:r>
          <w:r w:rsidR="006B71FB" w:rsidRPr="0006797D">
            <w:t>of</w:t>
          </w:r>
          <w:r w:rsidR="00183E85" w:rsidRPr="0006797D">
            <w:t xml:space="preserve"> the main proceedings</w:t>
          </w:r>
          <w:r w:rsidR="006B71FB" w:rsidRPr="0006797D">
            <w:t xml:space="preserve">, can be said to be ‘clearly determined’ under Article 5(4) of </w:t>
          </w:r>
          <w:commentRangeStart w:id="2"/>
          <w:r w:rsidRPr="0006797D">
            <w:t>Directive 2004/25</w:t>
          </w:r>
          <w:commentRangeEnd w:id="2"/>
          <w:r w:rsidR="007F71E5" w:rsidRPr="0006797D">
            <w:t>.</w:t>
          </w:r>
          <w:r w:rsidRPr="0006797D">
            <w:rPr>
              <w:rStyle w:val="CommentReference"/>
            </w:rPr>
            <w:commentReference w:id="2"/>
          </w:r>
        </w:p>
      </w:sdtContent>
    </w:sdt>
    <w:sdt>
      <w:sdtPr>
        <w:alias w:val=""/>
        <w:tag w:val="ccTag15"/>
        <w:id w:val="15"/>
      </w:sdtPr>
      <w:sdtContent>
        <w:p w:rsidR="004461D5" w:rsidRPr="0006797D" w:rsidRDefault="00530BD3" w:rsidP="004461D5">
          <w:pPr>
            <w:pStyle w:val="01PointAltN"/>
          </w:pPr>
          <w:r w:rsidRPr="0006797D">
            <w:t>The particularity of the main proceedings lies in the fact that the adjustment of the price offered was the result of a</w:t>
          </w:r>
          <w:r w:rsidR="00013249" w:rsidRPr="0006797D">
            <w:t>nother</w:t>
          </w:r>
          <w:r w:rsidRPr="0006797D">
            <w:t xml:space="preserve"> transaction </w:t>
          </w:r>
          <w:r w:rsidR="00180956" w:rsidRPr="0006797D">
            <w:t>than</w:t>
          </w:r>
          <w:r w:rsidRPr="0006797D">
            <w:t xml:space="preserve"> the one which triggered the mandatory takeover bid</w:t>
          </w:r>
          <w:r w:rsidR="005B47CA" w:rsidRPr="0006797D">
            <w:t>. Moreover</w:t>
          </w:r>
          <w:r w:rsidRPr="0006797D">
            <w:t xml:space="preserve">, it is not established that all of the parties involved in that other transaction intended to collude or were aware </w:t>
          </w:r>
          <w:r w:rsidR="005D5F2E" w:rsidRPr="0006797D">
            <w:t xml:space="preserve">of </w:t>
          </w:r>
          <w:r w:rsidRPr="0006797D">
            <w:t xml:space="preserve">the risk thereof. </w:t>
          </w:r>
          <w:r w:rsidR="008066A4" w:rsidRPr="0006797D">
            <w:t>T</w:t>
          </w:r>
          <w:r w:rsidR="00BF0E9A" w:rsidRPr="0006797D">
            <w:t xml:space="preserve">his case </w:t>
          </w:r>
          <w:r w:rsidR="006C6A7B" w:rsidRPr="0006797D">
            <w:t xml:space="preserve">will </w:t>
          </w:r>
          <w:r w:rsidR="008066A4" w:rsidRPr="0006797D">
            <w:t xml:space="preserve">therefore allow </w:t>
          </w:r>
          <w:r w:rsidR="00BF0E9A" w:rsidRPr="0006797D">
            <w:t xml:space="preserve">the Court to clarify </w:t>
          </w:r>
          <w:r w:rsidR="008066A4" w:rsidRPr="0006797D">
            <w:t xml:space="preserve">the </w:t>
          </w:r>
          <w:r w:rsidRPr="0006797D">
            <w:t xml:space="preserve">limits </w:t>
          </w:r>
          <w:r w:rsidR="00180956" w:rsidRPr="0006797D">
            <w:t>to</w:t>
          </w:r>
          <w:r w:rsidRPr="0006797D">
            <w:t xml:space="preserve"> the power of </w:t>
          </w:r>
          <w:r w:rsidR="00FD374E" w:rsidRPr="0006797D">
            <w:t xml:space="preserve">Member States </w:t>
          </w:r>
          <w:r w:rsidRPr="0006797D">
            <w:t xml:space="preserve">to </w:t>
          </w:r>
          <w:r w:rsidR="00FD374E" w:rsidRPr="0006797D">
            <w:t>authorise their</w:t>
          </w:r>
          <w:r w:rsidR="008066A4" w:rsidRPr="0006797D">
            <w:t xml:space="preserve"> NSA to </w:t>
          </w:r>
          <w:r w:rsidR="00BF0E9A" w:rsidRPr="0006797D">
            <w:t>derogate from the ‘highest price paid rule’ (‘</w:t>
          </w:r>
          <w:r w:rsidR="00C82D33" w:rsidRPr="0006797D">
            <w:t xml:space="preserve">the </w:t>
          </w:r>
          <w:r w:rsidR="00BF0E9A" w:rsidRPr="0006797D">
            <w:t xml:space="preserve">HPPR’) </w:t>
          </w:r>
          <w:r w:rsidR="00746070" w:rsidRPr="0006797D">
            <w:t>set out in</w:t>
          </w:r>
          <w:r w:rsidR="00BF0E9A" w:rsidRPr="0006797D">
            <w:t xml:space="preserve"> Article 5(</w:t>
          </w:r>
          <w:r w:rsidR="00B857D9" w:rsidRPr="0006797D">
            <w:t>4</w:t>
          </w:r>
          <w:r w:rsidR="00BF0E9A" w:rsidRPr="0006797D">
            <w:t xml:space="preserve">) of </w:t>
          </w:r>
          <w:commentRangeStart w:id="3"/>
          <w:r w:rsidRPr="0006797D">
            <w:t>Directive 2004/25</w:t>
          </w:r>
          <w:commentRangeEnd w:id="3"/>
          <w:r w:rsidRPr="0006797D">
            <w:t>.</w:t>
          </w:r>
          <w:r w:rsidRPr="0006797D">
            <w:rPr>
              <w:rStyle w:val="CommentReference"/>
            </w:rPr>
            <w:commentReference w:id="3"/>
          </w:r>
        </w:p>
      </w:sdtContent>
    </w:sdt>
    <w:sdt>
      <w:sdtPr>
        <w:alias w:val=""/>
        <w:tag w:val="ccTag16"/>
        <w:id w:val="16"/>
      </w:sdtPr>
      <w:sdtContent>
        <w:p w:rsidR="006645EC" w:rsidRPr="0006797D" w:rsidRDefault="006645EC" w:rsidP="006645EC">
          <w:pPr>
            <w:pStyle w:val="01PointAltN"/>
          </w:pPr>
          <w:r w:rsidRPr="0006797D">
            <w:t xml:space="preserve">As I shall explain below, </w:t>
          </w:r>
          <w:r w:rsidR="006426D9" w:rsidRPr="0006797D">
            <w:t>Article 5</w:t>
          </w:r>
          <w:r w:rsidR="00BF6028" w:rsidRPr="0006797D">
            <w:t>(4</w:t>
          </w:r>
          <w:r w:rsidR="006426D9" w:rsidRPr="0006797D">
            <w:t xml:space="preserve">) of </w:t>
          </w:r>
          <w:commentRangeStart w:id="4"/>
          <w:r w:rsidRPr="0006797D">
            <w:t>Directive 2004/25</w:t>
          </w:r>
          <w:commentRangeEnd w:id="4"/>
          <w:r w:rsidRPr="0006797D">
            <w:t xml:space="preserve"> </w:t>
          </w:r>
          <w:r w:rsidR="00BF6028" w:rsidRPr="0006797D">
            <w:t xml:space="preserve">in principle allows Member States to authorise their NSA to adjust the price offered in a mandatory takeover bid in the event of collusion </w:t>
          </w:r>
          <w:r w:rsidR="00183E85" w:rsidRPr="0006797D">
            <w:t>of the type</w:t>
          </w:r>
          <w:r w:rsidR="00BF6028" w:rsidRPr="0006797D">
            <w:t xml:space="preserve"> described in the previous point. However, that provision </w:t>
          </w:r>
          <w:r w:rsidR="006426D9" w:rsidRPr="0006797D">
            <w:t xml:space="preserve">precludes applying </w:t>
          </w:r>
          <w:r w:rsidR="00BF6028" w:rsidRPr="0006797D">
            <w:t xml:space="preserve">such </w:t>
          </w:r>
          <w:r w:rsidR="006426D9" w:rsidRPr="0006797D">
            <w:t>a rule to a set of circumstances which, had it not been for the application of that directive, would not otherwise have been classified in national law as an instance of collusion.</w:t>
          </w:r>
          <w:r w:rsidRPr="0006797D">
            <w:rPr>
              <w:rStyle w:val="CommentReference"/>
            </w:rPr>
            <w:commentReference w:id="4"/>
          </w:r>
        </w:p>
      </w:sdtContent>
    </w:sdt>
    <w:sdt>
      <w:sdtPr>
        <w:alias w:val=""/>
        <w:tag w:val="ccTag17"/>
        <w:id w:val="17"/>
      </w:sdtPr>
      <w:sdtContent>
        <w:p w:rsidR="00992BF1" w:rsidRPr="0006797D" w:rsidRDefault="00992BF1" w:rsidP="00992BF1">
          <w:pPr>
            <w:pStyle w:val="21Titrenumerote1"/>
          </w:pPr>
          <w:r w:rsidRPr="0006797D">
            <w:t>Legal framework</w:t>
          </w:r>
          <w:r w:rsidRPr="0006797D">
            <w:rPr>
              <w:rStyle w:val="CommentReference"/>
              <w:lang w:bidi="fr-FR"/>
            </w:rPr>
            <w:commentReference w:id="5"/>
          </w:r>
        </w:p>
      </w:sdtContent>
    </w:sdt>
    <w:sdt>
      <w:sdtPr>
        <w:alias w:val=""/>
        <w:tag w:val="ccTag18"/>
        <w:id w:val="18"/>
      </w:sdtPr>
      <w:sdtContent>
        <w:commentRangeStart w:id="6" w:displacedByCustomXml="prev"/>
        <w:p w:rsidR="00992BF1" w:rsidRPr="0006797D" w:rsidRDefault="00992BF1" w:rsidP="00992BF1">
          <w:pPr>
            <w:pStyle w:val="22Titrenumerote2"/>
          </w:pPr>
          <w:r w:rsidRPr="0006797D">
            <w:t>Directive 2004/25</w:t>
          </w:r>
          <w:commentRangeEnd w:id="6"/>
          <w:r w:rsidRPr="0006797D">
            <w:rPr>
              <w:rStyle w:val="CommentReference"/>
            </w:rPr>
            <w:commentReference w:id="6"/>
          </w:r>
          <w:r w:rsidRPr="0006797D">
            <w:rPr>
              <w:rStyle w:val="CommentReference"/>
              <w:lang w:bidi="fr-FR"/>
            </w:rPr>
            <w:commentReference w:id="7"/>
          </w:r>
        </w:p>
      </w:sdtContent>
    </w:sdt>
    <w:sdt>
      <w:sdtPr>
        <w:alias w:val=""/>
        <w:tag w:val="ccTag19"/>
        <w:id w:val="19"/>
      </w:sdtPr>
      <w:sdtContent>
        <w:p w:rsidR="0019397A" w:rsidRPr="0006797D" w:rsidRDefault="0019397A" w:rsidP="0019397A">
          <w:pPr>
            <w:pStyle w:val="01PointAltN"/>
          </w:pPr>
          <w:r w:rsidRPr="0006797D">
            <w:t xml:space="preserve">The takeover bid procedure </w:t>
          </w:r>
          <w:r w:rsidR="00180956" w:rsidRPr="0006797D">
            <w:t xml:space="preserve">brought about by </w:t>
          </w:r>
          <w:commentRangeStart w:id="8"/>
          <w:r w:rsidRPr="0006797D">
            <w:t>Directive 2004/25</w:t>
          </w:r>
          <w:commentRangeEnd w:id="8"/>
          <w:r w:rsidRPr="0006797D">
            <w:t xml:space="preserve"> applies, in accordance with Article 1 </w:t>
          </w:r>
          <w:r w:rsidR="00180956" w:rsidRPr="0006797D">
            <w:t>there</w:t>
          </w:r>
          <w:r w:rsidRPr="0006797D">
            <w:t>of, to ‘takeover bids for the securities of companies governed by the laws of Member States, where all or some of those securities are admitted to trading on a regulated market’.</w:t>
          </w:r>
          <w:r w:rsidR="005D5F2E" w:rsidRPr="0006797D">
            <w:t xml:space="preserve"> </w:t>
          </w:r>
          <w:r w:rsidRPr="0006797D">
            <w:t xml:space="preserve">Article 2(1)(a) of the directive (‘Definitions’) defines a ‘takeover bid’ (or ‘bid’) as ‘a public offer (other than by the offeree company itself) made to the holders of the securities of a </w:t>
          </w:r>
          <w:r w:rsidRPr="0006797D">
            <w:lastRenderedPageBreak/>
            <w:t>company to acquire all or some of those securities, whether mandatory or voluntary, which follows or has as its objective the acquisition of control of the offeree company in accordance with national law’.</w:t>
          </w:r>
          <w:r w:rsidRPr="0006797D">
            <w:rPr>
              <w:rStyle w:val="CommentReference"/>
            </w:rPr>
            <w:commentReference w:id="8"/>
          </w:r>
        </w:p>
      </w:sdtContent>
    </w:sdt>
    <w:sdt>
      <w:sdtPr>
        <w:alias w:val=""/>
        <w:tag w:val="ccTag20"/>
        <w:id w:val="20"/>
      </w:sdtPr>
      <w:sdtContent>
        <w:p w:rsidR="00296D7F" w:rsidRPr="0006797D" w:rsidRDefault="00296D7F" w:rsidP="00296D7F">
          <w:pPr>
            <w:pStyle w:val="01PointAltN"/>
          </w:pPr>
          <w:r w:rsidRPr="0006797D">
            <w:t xml:space="preserve">Article 3 of </w:t>
          </w:r>
          <w:commentRangeStart w:id="9"/>
          <w:r w:rsidRPr="0006797D">
            <w:t>Directive 2004/25</w:t>
          </w:r>
          <w:commentRangeEnd w:id="9"/>
          <w:r w:rsidRPr="0006797D">
            <w:t xml:space="preserve"> (‘General principles’)</w:t>
          </w:r>
          <w:r w:rsidR="007649FB" w:rsidRPr="0006797D">
            <w:t xml:space="preserve"> states:</w:t>
          </w:r>
          <w:r w:rsidRPr="0006797D">
            <w:t xml:space="preserve"> </w:t>
          </w:r>
          <w:r w:rsidRPr="0006797D">
            <w:rPr>
              <w:rStyle w:val="CommentReference"/>
            </w:rPr>
            <w:commentReference w:id="9"/>
          </w:r>
        </w:p>
      </w:sdtContent>
    </w:sdt>
    <w:sdt>
      <w:sdtPr>
        <w:alias w:val=""/>
        <w:tag w:val="ccTag21"/>
        <w:id w:val="21"/>
      </w:sdtPr>
      <w:sdtContent>
        <w:p w:rsidR="007649FB" w:rsidRDefault="007649FB" w:rsidP="007649FB">
          <w:pPr>
            <w:pStyle w:val="02AlineaAltA"/>
          </w:pPr>
          <w:r w:rsidRPr="00CC14E4">
            <w:t xml:space="preserve">‘1. </w:t>
          </w:r>
          <w:r w:rsidRPr="00CC14E4">
            <w:tab/>
            <w:t>For the purpose of implementing this Directive, Member States shall ensure that the following principles are complied with:</w:t>
          </w:r>
          <w:r>
            <w:rPr>
              <w:rStyle w:val="CommentReference"/>
              <w:lang w:bidi="fr-FR"/>
            </w:rPr>
            <w:commentReference w:id="10"/>
          </w:r>
        </w:p>
      </w:sdtContent>
    </w:sdt>
    <w:sdt>
      <w:sdtPr>
        <w:alias w:val=""/>
        <w:tag w:val="ccTag22"/>
        <w:id w:val="22"/>
      </w:sdtPr>
      <w:sdtContent>
        <w:p w:rsidR="007649FB" w:rsidRDefault="007649FB" w:rsidP="007649FB">
          <w:pPr>
            <w:pStyle w:val="09Marge0avecretrait"/>
          </w:pPr>
          <w:r w:rsidRPr="00CC14E4">
            <w:t xml:space="preserve">(a) </w:t>
          </w:r>
          <w:r w:rsidRPr="00CC14E4">
            <w:tab/>
            <w:t>all holders of the securities of an offeree company of the same class must be afforded equivalent treatment; moreover, if a person acquires control of a company, the other holders of securities must be protected;</w:t>
          </w:r>
          <w:r>
            <w:rPr>
              <w:rStyle w:val="CommentReference"/>
              <w:lang w:bidi="fr-FR"/>
            </w:rPr>
            <w:commentReference w:id="11"/>
          </w:r>
        </w:p>
      </w:sdtContent>
    </w:sdt>
    <w:sdt>
      <w:sdtPr>
        <w:alias w:val=""/>
        <w:tag w:val="ccTag23"/>
        <w:id w:val="23"/>
      </w:sdtPr>
      <w:sdtContent>
        <w:p w:rsidR="007649FB" w:rsidRDefault="007649FB" w:rsidP="007649FB">
          <w:pPr>
            <w:pStyle w:val="09Marge0avecretrait"/>
          </w:pPr>
          <w:r w:rsidRPr="00CC14E4">
            <w:t xml:space="preserve">(b) </w:t>
          </w:r>
          <w:r w:rsidRPr="00CC14E4">
            <w:tab/>
            <w:t>the holders of the securities of an offeree company must have sufficient time and information to enable them to reach a properly informed decision on the bid</w:t>
          </w:r>
          <w:r w:rsidR="000A32AE" w:rsidRPr="00CC14E4">
            <w:t>;</w:t>
          </w:r>
          <w:r w:rsidR="007C7F2D" w:rsidRPr="00CC14E4">
            <w:t xml:space="preserve"> …</w:t>
          </w:r>
          <w:r>
            <w:rPr>
              <w:rStyle w:val="CommentReference"/>
              <w:lang w:bidi="fr-FR"/>
            </w:rPr>
            <w:commentReference w:id="12"/>
          </w:r>
        </w:p>
      </w:sdtContent>
    </w:sdt>
    <w:sdt>
      <w:sdtPr>
        <w:alias w:val=""/>
        <w:tag w:val="ccTag24"/>
        <w:id w:val="24"/>
      </w:sdtPr>
      <w:sdtContent>
        <w:p w:rsidR="007649FB" w:rsidRPr="0006797D" w:rsidRDefault="007C7F2D" w:rsidP="007649FB">
          <w:pPr>
            <w:pStyle w:val="09Marge0avecretrait"/>
          </w:pPr>
          <w:r w:rsidRPr="0006797D">
            <w:t>…</w:t>
          </w:r>
        </w:p>
      </w:sdtContent>
    </w:sdt>
    <w:sdt>
      <w:sdtPr>
        <w:alias w:val=""/>
        <w:tag w:val="ccTag25"/>
        <w:id w:val="25"/>
      </w:sdtPr>
      <w:sdtContent>
        <w:p w:rsidR="007649FB" w:rsidRDefault="007649FB" w:rsidP="007649FB">
          <w:pPr>
            <w:pStyle w:val="09Marge0avecretrait"/>
          </w:pPr>
          <w:r w:rsidRPr="00CC14E4">
            <w:t xml:space="preserve">(d) </w:t>
          </w:r>
          <w:r w:rsidRPr="00CC14E4">
            <w:tab/>
            <w:t>false markets must not be created in the securities of the offeree company, of the offeror company or of any other company concerned by the bid in such a way that the rise or fall of the prices of the securities becomes artificial and the normal functioning of the markets is distorted;</w:t>
          </w:r>
          <w:r>
            <w:rPr>
              <w:rStyle w:val="CommentReference"/>
              <w:lang w:bidi="fr-FR"/>
            </w:rPr>
            <w:commentReference w:id="13"/>
          </w:r>
        </w:p>
      </w:sdtContent>
    </w:sdt>
    <w:sdt>
      <w:sdtPr>
        <w:alias w:val=""/>
        <w:tag w:val="ccTag26"/>
        <w:id w:val="26"/>
      </w:sdtPr>
      <w:sdtContent>
        <w:p w:rsidR="007649FB" w:rsidRPr="0006797D" w:rsidRDefault="007C7F2D" w:rsidP="007649FB">
          <w:pPr>
            <w:pStyle w:val="09Marge0avecretrait"/>
          </w:pPr>
          <w:r w:rsidRPr="0006797D">
            <w:t>…</w:t>
          </w:r>
        </w:p>
      </w:sdtContent>
    </w:sdt>
    <w:sdt>
      <w:sdtPr>
        <w:alias w:val=""/>
        <w:tag w:val="ccTag27"/>
        <w:id w:val="27"/>
      </w:sdtPr>
      <w:sdtContent>
        <w:p w:rsidR="007649FB" w:rsidRDefault="007649FB" w:rsidP="007649FB">
          <w:pPr>
            <w:pStyle w:val="02AlineaAltA"/>
          </w:pPr>
          <w:r w:rsidRPr="00CC14E4">
            <w:t xml:space="preserve">2. </w:t>
          </w:r>
          <w:r w:rsidRPr="00CC14E4">
            <w:tab/>
            <w:t>With a view to ensuring compliance with the principles laid down in paragraph 1, Member States:</w:t>
          </w:r>
          <w:r>
            <w:rPr>
              <w:rStyle w:val="CommentReference"/>
              <w:lang w:bidi="fr-FR"/>
            </w:rPr>
            <w:commentReference w:id="14"/>
          </w:r>
        </w:p>
      </w:sdtContent>
    </w:sdt>
    <w:sdt>
      <w:sdtPr>
        <w:alias w:val=""/>
        <w:tag w:val="ccTag28"/>
        <w:id w:val="28"/>
      </w:sdtPr>
      <w:sdtContent>
        <w:p w:rsidR="007649FB" w:rsidRDefault="007649FB" w:rsidP="007649FB">
          <w:pPr>
            <w:pStyle w:val="09Marge0avecretrait"/>
          </w:pPr>
          <w:r w:rsidRPr="00CC14E4">
            <w:t xml:space="preserve">(a) </w:t>
          </w:r>
          <w:r w:rsidRPr="00CC14E4">
            <w:tab/>
            <w:t>shall ensure that the minimum requirements set out in this Directive are observed;</w:t>
          </w:r>
          <w:r>
            <w:rPr>
              <w:rStyle w:val="CommentReference"/>
              <w:lang w:bidi="fr-FR"/>
            </w:rPr>
            <w:commentReference w:id="15"/>
          </w:r>
        </w:p>
      </w:sdtContent>
    </w:sdt>
    <w:sdt>
      <w:sdtPr>
        <w:alias w:val=""/>
        <w:tag w:val="ccTag29"/>
        <w:id w:val="29"/>
      </w:sdtPr>
      <w:sdtContent>
        <w:p w:rsidR="007649FB" w:rsidRDefault="007649FB" w:rsidP="007649FB">
          <w:pPr>
            <w:pStyle w:val="09Marge0avecretrait"/>
          </w:pPr>
          <w:r w:rsidRPr="00CC14E4">
            <w:t xml:space="preserve">(b) </w:t>
          </w:r>
          <w:r w:rsidRPr="00CC14E4">
            <w:tab/>
            <w:t>may lay down additional conditions and provisions more stringent than those of this Directive for the regulation of bids.’</w:t>
          </w:r>
          <w:r>
            <w:rPr>
              <w:rStyle w:val="CommentReference"/>
              <w:lang w:bidi="fr-FR"/>
            </w:rPr>
            <w:commentReference w:id="16"/>
          </w:r>
        </w:p>
      </w:sdtContent>
    </w:sdt>
    <w:sdt>
      <w:sdtPr>
        <w:alias w:val=""/>
        <w:tag w:val="ccTag30"/>
        <w:id w:val="30"/>
      </w:sdtPr>
      <w:sdtContent>
        <w:p w:rsidR="00183E85" w:rsidRPr="0006797D" w:rsidRDefault="00183E85" w:rsidP="00183E85">
          <w:pPr>
            <w:pStyle w:val="01PointAltN"/>
          </w:pPr>
          <w:r w:rsidRPr="0006797D">
            <w:t xml:space="preserve">Article 4(2) of </w:t>
          </w:r>
          <w:commentRangeStart w:id="17"/>
          <w:r w:rsidRPr="0006797D">
            <w:t>Directive 2004/25</w:t>
          </w:r>
          <w:commentRangeEnd w:id="17"/>
          <w:r w:rsidRPr="0006797D">
            <w:t xml:space="preserve"> (‘Supervisory authority and applicable law’) designates the competent NSA in respect of a takeover. In particular, subparagraph (a) states that ‘the authority competent to supervise a bid shall be that of the Member State in which the offeree company has its registered office if that company’s securities are admitted to trading on a regulated market in that Member State’.</w:t>
          </w:r>
          <w:r w:rsidRPr="0006797D">
            <w:rPr>
              <w:rStyle w:val="CommentReference"/>
            </w:rPr>
            <w:commentReference w:id="17"/>
          </w:r>
        </w:p>
      </w:sdtContent>
    </w:sdt>
    <w:sdt>
      <w:sdtPr>
        <w:alias w:val=""/>
        <w:tag w:val="ccTag31"/>
        <w:id w:val="31"/>
      </w:sdtPr>
      <w:sdtContent>
        <w:p w:rsidR="005D4DCB" w:rsidRPr="0006797D" w:rsidRDefault="005D4DCB" w:rsidP="005D4DCB">
          <w:pPr>
            <w:pStyle w:val="01PointAltN"/>
          </w:pPr>
          <w:r w:rsidRPr="0006797D">
            <w:t xml:space="preserve">Article 4(5) of </w:t>
          </w:r>
          <w:commentRangeStart w:id="18"/>
          <w:r w:rsidRPr="0006797D">
            <w:t>Directive 2004/25</w:t>
          </w:r>
          <w:commentRangeEnd w:id="18"/>
          <w:r w:rsidRPr="0006797D">
            <w:t xml:space="preserve"> provides:</w:t>
          </w:r>
          <w:r w:rsidRPr="0006797D">
            <w:rPr>
              <w:rStyle w:val="CommentReference"/>
            </w:rPr>
            <w:commentReference w:id="18"/>
          </w:r>
          <w:r w:rsidRPr="0006797D">
            <w:rPr>
              <w:rStyle w:val="CommentReference"/>
              <w:lang w:bidi="fr-FR"/>
            </w:rPr>
            <w:commentReference w:id="19"/>
          </w:r>
        </w:p>
      </w:sdtContent>
    </w:sdt>
    <w:sdt>
      <w:sdtPr>
        <w:alias w:val=""/>
        <w:tag w:val="ccTag32"/>
        <w:id w:val="32"/>
      </w:sdtPr>
      <w:sdtContent>
        <w:p w:rsidR="00BF0E9A" w:rsidRDefault="00BF0E9A" w:rsidP="00BF0E9A">
          <w:pPr>
            <w:pStyle w:val="02AlineaAltA"/>
          </w:pPr>
          <w:r w:rsidRPr="00CC14E4">
            <w:t>‘5.</w:t>
          </w:r>
          <w:r w:rsidRPr="00CC14E4">
            <w:tab/>
            <w:t>The supervisory authorities shall be vested with all the powers necessary for the purpose of carrying out their duties, including that of ensuring that the parties to a bid comply with the rules made or introduced pursuant to this Directive.</w:t>
          </w:r>
          <w:r>
            <w:rPr>
              <w:rStyle w:val="CommentReference"/>
              <w:lang w:bidi="fr-FR"/>
            </w:rPr>
            <w:commentReference w:id="20"/>
          </w:r>
        </w:p>
      </w:sdtContent>
    </w:sdt>
    <w:sdt>
      <w:sdtPr>
        <w:alias w:val=""/>
        <w:tag w:val="ccTag33"/>
        <w:id w:val="33"/>
      </w:sdtPr>
      <w:sdtContent>
        <w:p w:rsidR="00BF0E9A" w:rsidRDefault="00BF0E9A" w:rsidP="00BF0E9A">
          <w:pPr>
            <w:pStyle w:val="02AlineaAltA"/>
          </w:pPr>
          <w:r w:rsidRPr="00CC14E4">
            <w:t>Provided that the general principles laid down in Article 3(1) are respected, Member States may provide in the rules that they make or introduce pursuant to this Directive for derogations from those rules:</w:t>
          </w:r>
          <w:r>
            <w:rPr>
              <w:rStyle w:val="CommentReference"/>
              <w:lang w:bidi="fr-FR"/>
            </w:rPr>
            <w:commentReference w:id="21"/>
          </w:r>
        </w:p>
      </w:sdtContent>
    </w:sdt>
    <w:sdt>
      <w:sdtPr>
        <w:alias w:val=""/>
        <w:tag w:val="ccTag34"/>
        <w:id w:val="34"/>
      </w:sdtPr>
      <w:sdtContent>
        <w:p w:rsidR="00BF0E9A" w:rsidRDefault="00BF0E9A" w:rsidP="006C6A7B">
          <w:pPr>
            <w:pStyle w:val="09Marge0avecretrait"/>
          </w:pPr>
          <w:r w:rsidRPr="00CC14E4">
            <w:t>(i)</w:t>
          </w:r>
          <w:r w:rsidRPr="00CC14E4">
            <w:tab/>
            <w:t>by including such derogations in their national rules, in order</w:t>
          </w:r>
          <w:r w:rsidR="006C6A7B" w:rsidRPr="00CC14E4">
            <w:t xml:space="preserve"> </w:t>
          </w:r>
          <w:r w:rsidRPr="00CC14E4">
            <w:t>to take account of circumstances determined at national leve</w:t>
          </w:r>
          <w:r w:rsidR="006C6A7B" w:rsidRPr="00CC14E4">
            <w:t>l</w:t>
          </w:r>
          <w:r>
            <w:rPr>
              <w:rStyle w:val="CommentReference"/>
              <w:lang w:bidi="fr-FR"/>
            </w:rPr>
            <w:commentReference w:id="22"/>
          </w:r>
        </w:p>
      </w:sdtContent>
    </w:sdt>
    <w:sdt>
      <w:sdtPr>
        <w:alias w:val=""/>
        <w:tag w:val="ccTag35"/>
        <w:id w:val="35"/>
      </w:sdtPr>
      <w:sdtContent>
        <w:p w:rsidR="006C6A7B" w:rsidRDefault="006C6A7B" w:rsidP="006C6A7B">
          <w:pPr>
            <w:pStyle w:val="10Marge1"/>
          </w:pPr>
          <w:r w:rsidRPr="00CC14E4">
            <w:t>and/or</w:t>
          </w:r>
          <w:r>
            <w:rPr>
              <w:rStyle w:val="CommentReference"/>
              <w:lang w:bidi="fr-FR"/>
            </w:rPr>
            <w:commentReference w:id="23"/>
          </w:r>
        </w:p>
      </w:sdtContent>
    </w:sdt>
    <w:sdt>
      <w:sdtPr>
        <w:alias w:val=""/>
        <w:tag w:val="ccTag36"/>
        <w:id w:val="36"/>
      </w:sdtPr>
      <w:sdtContent>
        <w:p w:rsidR="006C6A7B" w:rsidRDefault="006C6A7B" w:rsidP="006C6A7B">
          <w:pPr>
            <w:pStyle w:val="09Marge0avecretrait"/>
          </w:pPr>
          <w:r w:rsidRPr="00CC14E4">
            <w:t>(ii)</w:t>
          </w:r>
          <w:r w:rsidRPr="00CC14E4">
            <w:tab/>
            <w:t>by granting their supervisory authorities, where they are competent, powers to waive such national rules, to take account of the circumstances referred to in (i) or in other specific circumstances, in which case a reasoned decision must be required.’</w:t>
          </w:r>
          <w:r>
            <w:rPr>
              <w:rStyle w:val="CommentReference"/>
              <w:lang w:bidi="fr-FR"/>
            </w:rPr>
            <w:commentReference w:id="24"/>
          </w:r>
        </w:p>
      </w:sdtContent>
    </w:sdt>
    <w:sdt>
      <w:sdtPr>
        <w:alias w:val=""/>
        <w:tag w:val="ccTag37"/>
        <w:id w:val="37"/>
      </w:sdtPr>
      <w:sdtContent>
        <w:p w:rsidR="003D0AE4" w:rsidRPr="0006797D" w:rsidRDefault="003D0AE4" w:rsidP="003D0AE4">
          <w:pPr>
            <w:pStyle w:val="01PointAltN"/>
          </w:pPr>
          <w:r w:rsidRPr="0006797D">
            <w:t xml:space="preserve">Article 5 of </w:t>
          </w:r>
          <w:commentRangeStart w:id="25"/>
          <w:r w:rsidRPr="0006797D">
            <w:t>Directive 2004/25</w:t>
          </w:r>
          <w:commentRangeEnd w:id="25"/>
          <w:r w:rsidRPr="0006797D">
            <w:t xml:space="preserve"> (‘Protection of minority shareholders, the mandatory bid and the equitable price’</w:t>
          </w:r>
          <w:r w:rsidR="00EB6249" w:rsidRPr="0006797D">
            <w:t>)</w:t>
          </w:r>
          <w:r w:rsidRPr="0006797D">
            <w:t xml:space="preserve"> provides:</w:t>
          </w:r>
          <w:r w:rsidRPr="0006797D">
            <w:rPr>
              <w:rStyle w:val="CommentReference"/>
            </w:rPr>
            <w:commentReference w:id="25"/>
          </w:r>
        </w:p>
      </w:sdtContent>
    </w:sdt>
    <w:sdt>
      <w:sdtPr>
        <w:alias w:val=""/>
        <w:tag w:val="ccTag38"/>
        <w:id w:val="38"/>
      </w:sdtPr>
      <w:sdtContent>
        <w:p w:rsidR="007649FB" w:rsidRDefault="007649FB" w:rsidP="007649FB">
          <w:pPr>
            <w:pStyle w:val="02AlineaAltA"/>
          </w:pPr>
          <w:r w:rsidRPr="00CC14E4">
            <w:t>‘1.</w:t>
          </w:r>
          <w:r w:rsidRPr="00CC14E4">
            <w:tab/>
            <w:t xml:space="preserve">Where a natural or legal person, as a result of his/her own acquisition or the acquisition by persons acting in concert with him/her, holds securities of a company </w:t>
          </w:r>
          <w:r w:rsidR="007C7F2D" w:rsidRPr="00CC14E4">
            <w:t>…</w:t>
          </w:r>
          <w:r w:rsidRPr="00CC14E4">
            <w:t xml:space="preserve"> which, added to any existing holdings of those securities of his/hers and the holdings of those securities of persons acting in concert with him/her, directly or indirectly give him/her a specified percentage of voting rights in that company, giving him/her control of that company, Member States shall ensure that such a person is required to make a bid as a means of protecting the minority shareholders of that company. Such a bid shall be addressed at the earliest opportunity to all the holders of those securities for all their holdings at the equitable price as defined in paragraph 4.</w:t>
          </w:r>
          <w:r>
            <w:rPr>
              <w:rStyle w:val="CommentReference"/>
              <w:lang w:bidi="fr-FR"/>
            </w:rPr>
            <w:commentReference w:id="26"/>
          </w:r>
          <w:r>
            <w:rPr>
              <w:rStyle w:val="CommentReference"/>
              <w:lang w:bidi="fr-FR"/>
            </w:rPr>
            <w:commentReference w:id="27"/>
          </w:r>
        </w:p>
      </w:sdtContent>
    </w:sdt>
    <w:sdt>
      <w:sdtPr>
        <w:alias w:val=""/>
        <w:tag w:val="ccTag39"/>
        <w:id w:val="39"/>
      </w:sdtPr>
      <w:sdtContent>
        <w:p w:rsidR="003D0AE4" w:rsidRPr="0006797D" w:rsidRDefault="003D0AE4" w:rsidP="003D0AE4">
          <w:pPr>
            <w:pStyle w:val="09Marge0avecretrait"/>
          </w:pPr>
          <w:r w:rsidRPr="0006797D">
            <w:t>…</w:t>
          </w:r>
        </w:p>
      </w:sdtContent>
    </w:sdt>
    <w:sdt>
      <w:sdtPr>
        <w:alias w:val=""/>
        <w:tag w:val="ccTag40"/>
        <w:id w:val="40"/>
      </w:sdtPr>
      <w:sdtContent>
        <w:p w:rsidR="003D0AE4" w:rsidRDefault="003D0AE4" w:rsidP="007649FB">
          <w:pPr>
            <w:pStyle w:val="02AlineaAltA"/>
          </w:pPr>
          <w:r w:rsidRPr="00CC14E4">
            <w:t>4.</w:t>
          </w:r>
          <w:r w:rsidRPr="00CC14E4">
            <w:tab/>
            <w:t>The highest price paid for the same securities by the offeror, or by persons acting in concert with him/her, over a period, to be determined by Member States, of not less than six months and not more than 12 before the bid referred to in paragraph 1 shall be regarded as the equitable price. If, after the bid has been made public and before the offer closes for acceptance, the offeror or any person acting in concert with him/her purchases securities at a price higher than the offer price, the offeror shall increase his/her offer so that it is not less than the highest price paid for the securities so acquired.</w:t>
          </w:r>
          <w:r>
            <w:rPr>
              <w:rStyle w:val="CommentReference"/>
              <w:lang w:bidi="fr-FR"/>
            </w:rPr>
            <w:commentReference w:id="28"/>
          </w:r>
          <w:r>
            <w:rPr>
              <w:rStyle w:val="CommentReference"/>
              <w:lang w:bidi="fr-FR"/>
            </w:rPr>
            <w:commentReference w:id="29"/>
          </w:r>
        </w:p>
      </w:sdtContent>
    </w:sdt>
    <w:sdt>
      <w:sdtPr>
        <w:alias w:val=""/>
        <w:tag w:val="ccTag41"/>
        <w:id w:val="41"/>
      </w:sdtPr>
      <w:sdtContent>
        <w:p w:rsidR="003D0AE4" w:rsidRDefault="003D0AE4" w:rsidP="007649FB">
          <w:pPr>
            <w:pStyle w:val="02AlineaAltA"/>
          </w:pPr>
          <w:r w:rsidRPr="00CC14E4">
            <w:t xml:space="preserve">Provided that the general principles laid down in Article 3(1) are respected, Member States may authorise their supervisory authorities to adjust the price referred to in the first subparagraph in circumstances and in accordance with criteria that are clearly determined. To that end, they may draw up a list of circumstances in which the highest price may be adjusted either upwards or downwards, for example where the highest price was set by agreement between the purchaser and a seller, where the market prices of the securities in question have been manipulated, where market prices in general or certain market prices in particular have been affected by exceptional occurrences, or in order to enable a </w:t>
          </w:r>
          <w:r w:rsidRPr="00CC14E4">
            <w:lastRenderedPageBreak/>
            <w:t>firm in difficulty to be rescued. They may also determine the criteria to be applied in such cases, for example the average market value over a particular period, the break-up value of the company or other objective valuation criteria generally used in financial analysis.</w:t>
          </w:r>
          <w:r>
            <w:rPr>
              <w:rStyle w:val="CommentReference"/>
              <w:lang w:bidi="fr-FR"/>
            </w:rPr>
            <w:commentReference w:id="30"/>
          </w:r>
          <w:r>
            <w:rPr>
              <w:rStyle w:val="CommentReference"/>
              <w:lang w:bidi="fr-FR"/>
            </w:rPr>
            <w:commentReference w:id="31"/>
          </w:r>
          <w:r>
            <w:rPr>
              <w:rStyle w:val="CommentReference"/>
              <w:lang w:bidi="fr-FR"/>
            </w:rPr>
            <w:commentReference w:id="32"/>
          </w:r>
        </w:p>
      </w:sdtContent>
    </w:sdt>
    <w:sdt>
      <w:sdtPr>
        <w:alias w:val=""/>
        <w:tag w:val="ccTag42"/>
        <w:id w:val="42"/>
      </w:sdtPr>
      <w:sdtContent>
        <w:p w:rsidR="003D0AE4" w:rsidRDefault="003D0AE4" w:rsidP="007649FB">
          <w:pPr>
            <w:pStyle w:val="02AlineaAltA"/>
          </w:pPr>
          <w:r w:rsidRPr="00CC14E4">
            <w:t>Any decision by a supervisory authority to adjust the equitable price shall be substantiated and made public.</w:t>
          </w:r>
          <w:r>
            <w:rPr>
              <w:rStyle w:val="CommentReference"/>
              <w:lang w:bidi="fr-FR"/>
            </w:rPr>
            <w:commentReference w:id="33"/>
          </w:r>
        </w:p>
      </w:sdtContent>
    </w:sdt>
    <w:sdt>
      <w:sdtPr>
        <w:alias w:val=""/>
        <w:tag w:val="ccTag43"/>
        <w:id w:val="43"/>
      </w:sdtPr>
      <w:sdtContent>
        <w:p w:rsidR="003D0AE4" w:rsidRPr="0006797D" w:rsidRDefault="003D0AE4" w:rsidP="003D0AE4">
          <w:pPr>
            <w:pStyle w:val="09Marge0avecretrait"/>
          </w:pPr>
          <w:r w:rsidRPr="0006797D">
            <w:t>…’</w:t>
          </w:r>
        </w:p>
      </w:sdtContent>
    </w:sdt>
    <w:sdt>
      <w:sdtPr>
        <w:alias w:val=""/>
        <w:tag w:val="ccTag44"/>
        <w:id w:val="44"/>
      </w:sdtPr>
      <w:sdtContent>
        <w:p w:rsidR="00992BF1" w:rsidRPr="0006797D" w:rsidRDefault="00992BF1" w:rsidP="00992BF1">
          <w:pPr>
            <w:pStyle w:val="22Titrenumerote2"/>
          </w:pPr>
          <w:r w:rsidRPr="0006797D">
            <w:t xml:space="preserve">Italian </w:t>
          </w:r>
          <w:r w:rsidR="005F6860" w:rsidRPr="0006797D">
            <w:t>law</w:t>
          </w:r>
          <w:r w:rsidRPr="0006797D">
            <w:rPr>
              <w:rStyle w:val="CommentReference"/>
              <w:lang w:bidi="fr-FR"/>
            </w:rPr>
            <w:commentReference w:id="34"/>
          </w:r>
        </w:p>
      </w:sdtContent>
    </w:sdt>
    <w:sdt>
      <w:sdtPr>
        <w:alias w:val=""/>
        <w:tag w:val="ccTag45"/>
        <w:id w:val="45"/>
      </w:sdtPr>
      <w:sdtContent>
        <w:p w:rsidR="00327555" w:rsidRPr="0006797D" w:rsidRDefault="00811C15" w:rsidP="00851662">
          <w:pPr>
            <w:pStyle w:val="01PointAltN"/>
          </w:pPr>
          <w:r w:rsidRPr="0006797D">
            <w:t>The d</w:t>
          </w:r>
          <w:r w:rsidR="00851662" w:rsidRPr="0006797D">
            <w:rPr>
              <w:bCs/>
            </w:rPr>
            <w:t>ecreto legislativo 24 febbraio 1998, n.</w:t>
          </w:r>
          <w:r w:rsidR="004A4298" w:rsidRPr="0006797D">
            <w:rPr>
              <w:bCs/>
            </w:rPr>
            <w:t xml:space="preserve"> </w:t>
          </w:r>
          <w:r w:rsidR="00851662" w:rsidRPr="0006797D">
            <w:rPr>
              <w:bCs/>
            </w:rPr>
            <w:t>58</w:t>
          </w:r>
          <w:r w:rsidR="004A4298" w:rsidRPr="0006797D">
            <w:rPr>
              <w:bCs/>
            </w:rPr>
            <w:t>.</w:t>
          </w:r>
          <w:r w:rsidR="00851662" w:rsidRPr="0006797D">
            <w:rPr>
              <w:bCs/>
            </w:rPr>
            <w:t xml:space="preserve"> Testo unico delle disposizioni in materia di intermediazione finanziaria, ai sensi degli articoli 8 e 21 della legge 6 febbraio 1996, n.</w:t>
          </w:r>
          <w:r w:rsidR="004A4298" w:rsidRPr="0006797D">
            <w:rPr>
              <w:bCs/>
            </w:rPr>
            <w:t xml:space="preserve"> </w:t>
          </w:r>
          <w:r w:rsidR="00851662" w:rsidRPr="0006797D">
            <w:rPr>
              <w:bCs/>
            </w:rPr>
            <w:t>52</w:t>
          </w:r>
          <w:r w:rsidR="00851662" w:rsidRPr="0006797D">
            <w:rPr>
              <w:b/>
              <w:bCs/>
            </w:rPr>
            <w:t xml:space="preserve"> </w:t>
          </w:r>
          <w:r w:rsidR="00851662" w:rsidRPr="0006797D">
            <w:rPr>
              <w:bCs/>
            </w:rPr>
            <w:t>(</w:t>
          </w:r>
          <w:r w:rsidR="00327555" w:rsidRPr="0006797D">
            <w:t>Legislative Decree No 58 of 24 February 1998 consolidating all provisions in the field of financial intermediation within the meaning of Articles 8 and 21 of Law No 52 of 6 February 1996</w:t>
          </w:r>
          <w:r w:rsidR="00851662" w:rsidRPr="0006797D">
            <w:t>)</w:t>
          </w:r>
          <w:r w:rsidR="00327555" w:rsidRPr="0006797D">
            <w:t>,</w:t>
          </w:r>
          <w:r w:rsidR="00DB2247" w:rsidRPr="0006797D">
            <w:t xml:space="preserve"> </w:t>
          </w:r>
          <w:r w:rsidR="00DB2247" w:rsidRPr="0006797D">
            <w:rPr>
              <w:rStyle w:val="FootnoteReference"/>
            </w:rPr>
            <w:footnoteReference w:id="3"/>
          </w:r>
          <w:r w:rsidR="00327555" w:rsidRPr="0006797D">
            <w:t xml:space="preserve"> as amended (‘Legislative Decree No 58/1998’), contains provisions which implement </w:t>
          </w:r>
          <w:commentRangeStart w:id="35"/>
          <w:r w:rsidRPr="0006797D">
            <w:t>Directive 2004/25</w:t>
          </w:r>
          <w:commentRangeEnd w:id="35"/>
          <w:r w:rsidRPr="0006797D">
            <w:t xml:space="preserve">. Article </w:t>
          </w:r>
          <w:r w:rsidR="00327555" w:rsidRPr="0006797D">
            <w:t xml:space="preserve">106 thereof </w:t>
          </w:r>
          <w:r w:rsidR="007649FB" w:rsidRPr="0006797D">
            <w:t xml:space="preserve">(‘Total takeover bid’) </w:t>
          </w:r>
          <w:r w:rsidR="00327555" w:rsidRPr="0006797D">
            <w:t>provides:</w:t>
          </w:r>
          <w:r w:rsidRPr="0006797D">
            <w:rPr>
              <w:rStyle w:val="CommentReference"/>
            </w:rPr>
            <w:commentReference w:id="35"/>
          </w:r>
        </w:p>
      </w:sdtContent>
    </w:sdt>
    <w:sdt>
      <w:sdtPr>
        <w:alias w:val=""/>
        <w:tag w:val="ccTag46"/>
        <w:id w:val="46"/>
      </w:sdtPr>
      <w:sdtContent>
        <w:p w:rsidR="00327555" w:rsidRPr="0006797D" w:rsidRDefault="007649FB" w:rsidP="00327555">
          <w:pPr>
            <w:pStyle w:val="02AlineaAltA"/>
          </w:pPr>
          <w:r w:rsidRPr="0006797D">
            <w:t>‘</w:t>
          </w:r>
          <w:r w:rsidR="00327555" w:rsidRPr="0006797D">
            <w:t xml:space="preserve">3. </w:t>
          </w:r>
          <w:r w:rsidR="007C7F2D" w:rsidRPr="0006797D">
            <w:tab/>
          </w:r>
          <w:r w:rsidR="00327555" w:rsidRPr="0006797D">
            <w:t>Consob shall regulate by order cases where:</w:t>
          </w:r>
        </w:p>
      </w:sdtContent>
    </w:sdt>
    <w:sdt>
      <w:sdtPr>
        <w:alias w:val=""/>
        <w:tag w:val="ccTag47"/>
        <w:id w:val="47"/>
      </w:sdtPr>
      <w:sdtContent>
        <w:p w:rsidR="00327555" w:rsidRPr="0006797D" w:rsidRDefault="00327555" w:rsidP="00327555">
          <w:pPr>
            <w:pStyle w:val="09Marge0avecretrait"/>
          </w:pPr>
          <w:r w:rsidRPr="0006797D">
            <w:t xml:space="preserve">(d) </w:t>
          </w:r>
          <w:r w:rsidRPr="0006797D">
            <w:tab/>
            <w:t>the bid, subject to a reasoned Consob decision, is made at a price greater than the highest paid, provided that it is necessary to protect investors and at least one of the following circumstances are present:</w:t>
          </w:r>
        </w:p>
      </w:sdtContent>
    </w:sdt>
    <w:sdt>
      <w:sdtPr>
        <w:alias w:val=""/>
        <w:tag w:val="ccTag48"/>
        <w:id w:val="48"/>
      </w:sdtPr>
      <w:sdtContent>
        <w:p w:rsidR="00327555" w:rsidRPr="0006797D" w:rsidRDefault="00327555" w:rsidP="00327555">
          <w:pPr>
            <w:pStyle w:val="11Marge1avecretrait"/>
          </w:pPr>
          <w:r w:rsidRPr="0006797D">
            <w:t>…</w:t>
          </w:r>
        </w:p>
      </w:sdtContent>
    </w:sdt>
    <w:sdt>
      <w:sdtPr>
        <w:alias w:val=""/>
        <w:tag w:val="ccTag49"/>
        <w:id w:val="49"/>
      </w:sdtPr>
      <w:sdtContent>
        <w:p w:rsidR="00327555" w:rsidRPr="0006797D" w:rsidRDefault="00327555" w:rsidP="00327555">
          <w:pPr>
            <w:pStyle w:val="11Marge1avecretrait"/>
          </w:pPr>
          <w:r w:rsidRPr="0006797D">
            <w:t xml:space="preserve">(2) </w:t>
          </w:r>
          <w:r w:rsidRPr="0006797D">
            <w:tab/>
            <w:t>there has been collusion between the offeror or the persons acting in concert with it and one or more sellers.’</w:t>
          </w:r>
        </w:p>
      </w:sdtContent>
    </w:sdt>
    <w:sdt>
      <w:sdtPr>
        <w:alias w:val=""/>
        <w:tag w:val="ccTag50"/>
        <w:id w:val="50"/>
      </w:sdtPr>
      <w:sdtContent>
        <w:p w:rsidR="00327555" w:rsidRPr="0006797D" w:rsidRDefault="007649FB" w:rsidP="004A4298">
          <w:pPr>
            <w:pStyle w:val="01PointAltN"/>
          </w:pPr>
          <w:r w:rsidRPr="0006797D">
            <w:t xml:space="preserve">By </w:t>
          </w:r>
          <w:r w:rsidR="00AC490C" w:rsidRPr="0006797D">
            <w:t>D</w:t>
          </w:r>
          <w:r w:rsidRPr="0006797D">
            <w:t xml:space="preserve">ecision of 14 May 1999, Consob adopted the </w:t>
          </w:r>
          <w:r w:rsidR="004A4298" w:rsidRPr="0006797D">
            <w:rPr>
              <w:bCs/>
            </w:rPr>
            <w:t>Regolamento di attuazione del decreto legislativo 24 febbraio 1998, n. 58, concernente la disciplina degli emittenti</w:t>
          </w:r>
          <w:r w:rsidR="004A4298" w:rsidRPr="0006797D">
            <w:t xml:space="preserve"> (</w:t>
          </w:r>
          <w:r w:rsidR="00327555" w:rsidRPr="0006797D">
            <w:t xml:space="preserve">Order </w:t>
          </w:r>
          <w:r w:rsidR="00AC490C" w:rsidRPr="0006797D">
            <w:t>I</w:t>
          </w:r>
          <w:r w:rsidR="00327555" w:rsidRPr="0006797D">
            <w:t>mplementing Legislative Decree No 58 of 24 February 1998 laying down rules applicable to offerees</w:t>
          </w:r>
          <w:r w:rsidR="004A4298" w:rsidRPr="0006797D">
            <w:t>)</w:t>
          </w:r>
          <w:r w:rsidR="00327555" w:rsidRPr="0006797D">
            <w:t>,</w:t>
          </w:r>
          <w:r w:rsidR="00124FFB" w:rsidRPr="0006797D">
            <w:t> </w:t>
          </w:r>
          <w:r w:rsidR="00124FFB" w:rsidRPr="0006797D">
            <w:rPr>
              <w:rStyle w:val="FootnoteReference"/>
            </w:rPr>
            <w:footnoteReference w:id="4"/>
          </w:r>
          <w:r w:rsidR="00327555" w:rsidRPr="0006797D">
            <w:t xml:space="preserve"> as amended (‘the </w:t>
          </w:r>
          <w:r w:rsidR="00AC490C" w:rsidRPr="0006797D">
            <w:t>Implementing O</w:t>
          </w:r>
          <w:r w:rsidR="00327555" w:rsidRPr="0006797D">
            <w:t>rder</w:t>
          </w:r>
          <w:r w:rsidR="00AC490C" w:rsidRPr="0006797D">
            <w:t>’</w:t>
          </w:r>
          <w:r w:rsidR="00327555" w:rsidRPr="0006797D">
            <w:t>)</w:t>
          </w:r>
          <w:r w:rsidRPr="0006797D">
            <w:t>. Article 47</w:t>
          </w:r>
          <w:r w:rsidR="00AC490C" w:rsidRPr="0006797D">
            <w:t xml:space="preserve"> </w:t>
          </w:r>
          <w:r w:rsidRPr="0006797D">
            <w:rPr>
              <w:i/>
            </w:rPr>
            <w:t>octies</w:t>
          </w:r>
          <w:r w:rsidRPr="0006797D">
            <w:t xml:space="preserve"> thereof (</w:t>
          </w:r>
          <w:r w:rsidR="00B3431F" w:rsidRPr="0006797D">
            <w:t>‘</w:t>
          </w:r>
          <w:r w:rsidRPr="0006797D">
            <w:t>Increase in price in case of collusion</w:t>
          </w:r>
          <w:r w:rsidR="00B3431F" w:rsidRPr="0006797D">
            <w:t>’</w:t>
          </w:r>
          <w:r w:rsidRPr="0006797D">
            <w:t>)</w:t>
          </w:r>
          <w:r w:rsidR="00124FFB" w:rsidRPr="0006797D">
            <w:t xml:space="preserve"> </w:t>
          </w:r>
          <w:r w:rsidR="00C86A2A" w:rsidRPr="0006797D">
            <w:t>provides:</w:t>
          </w:r>
        </w:p>
      </w:sdtContent>
    </w:sdt>
    <w:sdt>
      <w:sdtPr>
        <w:alias w:val=""/>
        <w:tag w:val="ccTag51"/>
        <w:id w:val="51"/>
      </w:sdtPr>
      <w:sdtContent>
        <w:p w:rsidR="00C86A2A" w:rsidRPr="0006797D" w:rsidRDefault="007649FB" w:rsidP="00C86A2A">
          <w:pPr>
            <w:pStyle w:val="02AlineaAltA"/>
          </w:pPr>
          <w:r w:rsidRPr="0006797D">
            <w:t>‘</w:t>
          </w:r>
          <w:r w:rsidR="00C86A2A" w:rsidRPr="0006797D">
            <w:t xml:space="preserve">1. </w:t>
          </w:r>
          <w:r w:rsidR="007C7F2D" w:rsidRPr="0006797D">
            <w:tab/>
          </w:r>
          <w:r w:rsidR="00C86A2A" w:rsidRPr="0006797D">
            <w:t>The bid price shall be adjusted upwards by Consob, pursuant to Article 106(3)(d)(2) of [Legislative Decree No 58/1998], where the collusion established between the offeror and the persons acting in concert with it and one or more sellers gives rise to payment of an amount greater than that declared by the offeror. In that case the price of the bid shall be equal to that which is established’</w:t>
          </w:r>
          <w:r w:rsidR="009152D7" w:rsidRPr="0006797D">
            <w:t>.</w:t>
          </w:r>
        </w:p>
      </w:sdtContent>
    </w:sdt>
    <w:sdt>
      <w:sdtPr>
        <w:alias w:val=""/>
        <w:tag w:val="ccTag52"/>
        <w:id w:val="52"/>
      </w:sdtPr>
      <w:sdtContent>
        <w:p w:rsidR="00992BF1" w:rsidRDefault="00992BF1" w:rsidP="00992BF1">
          <w:pPr>
            <w:pStyle w:val="21Titrenumerote1"/>
          </w:pPr>
          <w:r w:rsidRPr="00CC14E4">
            <w:t>Facts, procedure and the question referred</w:t>
          </w:r>
          <w:r>
            <w:rPr>
              <w:rStyle w:val="CommentReference"/>
              <w:lang w:bidi="fr-FR"/>
            </w:rPr>
            <w:commentReference w:id="36"/>
          </w:r>
        </w:p>
      </w:sdtContent>
    </w:sdt>
    <w:sdt>
      <w:sdtPr>
        <w:alias w:val=""/>
        <w:tag w:val="ccTag53"/>
        <w:id w:val="53"/>
      </w:sdtPr>
      <w:sdtContent>
        <w:p w:rsidR="001C454A" w:rsidRPr="0006797D" w:rsidRDefault="001C454A" w:rsidP="001C454A">
          <w:pPr>
            <w:pStyle w:val="01PointAltN"/>
          </w:pPr>
          <w:r w:rsidRPr="0006797D">
            <w:t>On 17 May 2013</w:t>
          </w:r>
          <w:r w:rsidR="00B3431F" w:rsidRPr="0006797D">
            <w:t>,</w:t>
          </w:r>
          <w:r w:rsidRPr="0006797D">
            <w:t xml:space="preserve"> </w:t>
          </w:r>
          <w:r w:rsidR="00951B6E" w:rsidRPr="0006797D">
            <w:t>Marco Tronchetti Provera SpA (‘MTP’)</w:t>
          </w:r>
          <w:r w:rsidR="006C6A7B" w:rsidRPr="0006797D">
            <w:t xml:space="preserve">, a company </w:t>
          </w:r>
          <w:r w:rsidR="002D57FF" w:rsidRPr="0006797D">
            <w:t>of which the main shareholder is</w:t>
          </w:r>
          <w:r w:rsidR="006C6A7B" w:rsidRPr="0006797D">
            <w:t xml:space="preserve"> Mr Marco Tronchetti Provera</w:t>
          </w:r>
          <w:r w:rsidR="002D57FF" w:rsidRPr="0006797D">
            <w:t>,</w:t>
          </w:r>
          <w:r w:rsidR="00951B6E" w:rsidRPr="0006797D">
            <w:t xml:space="preserve"> </w:t>
          </w:r>
          <w:r w:rsidRPr="0006797D">
            <w:t xml:space="preserve">set up, through companies controlled by </w:t>
          </w:r>
          <w:r w:rsidR="00601117" w:rsidRPr="0006797D">
            <w:t>MTP</w:t>
          </w:r>
          <w:r w:rsidRPr="0006797D">
            <w:t xml:space="preserve"> and </w:t>
          </w:r>
          <w:r w:rsidR="002D57FF" w:rsidRPr="0006797D">
            <w:t xml:space="preserve">together </w:t>
          </w:r>
          <w:r w:rsidRPr="0006797D">
            <w:t xml:space="preserve">with </w:t>
          </w:r>
          <w:r w:rsidR="00AA5546" w:rsidRPr="0006797D">
            <w:t>others</w:t>
          </w:r>
          <w:r w:rsidRPr="0006797D">
            <w:t xml:space="preserve">, </w:t>
          </w:r>
          <w:r w:rsidR="00B3431F" w:rsidRPr="0006797D">
            <w:t xml:space="preserve">a </w:t>
          </w:r>
          <w:r w:rsidR="00951B6E" w:rsidRPr="0006797D">
            <w:t xml:space="preserve">company named </w:t>
          </w:r>
          <w:r w:rsidRPr="0006797D">
            <w:t>Lauro Sessantuno SpA (</w:t>
          </w:r>
          <w:r w:rsidR="00951B6E" w:rsidRPr="0006797D">
            <w:t>‘Lauro 61’</w:t>
          </w:r>
          <w:r w:rsidRPr="0006797D">
            <w:t xml:space="preserve">). </w:t>
          </w:r>
        </w:p>
      </w:sdtContent>
    </w:sdt>
    <w:sdt>
      <w:sdtPr>
        <w:alias w:val=""/>
        <w:tag w:val="ccTag54"/>
        <w:id w:val="54"/>
      </w:sdtPr>
      <w:sdtContent>
        <w:p w:rsidR="001C454A" w:rsidRPr="0006797D" w:rsidRDefault="001C454A" w:rsidP="001C454A">
          <w:pPr>
            <w:pStyle w:val="01PointAltN"/>
          </w:pPr>
          <w:r w:rsidRPr="0006797D">
            <w:t xml:space="preserve">On 5 June 2013, </w:t>
          </w:r>
          <w:r w:rsidR="00B3431F" w:rsidRPr="0006797D">
            <w:t>Lauro 61</w:t>
          </w:r>
          <w:r w:rsidRPr="0006797D">
            <w:t xml:space="preserve"> communicated to the market a takeover bid for all the shares in Camfin SpA at a unit price of EUR 0.80 per share, set on the basis of the market prices of that share over the previous 12 months.</w:t>
          </w:r>
        </w:p>
      </w:sdtContent>
    </w:sdt>
    <w:sdt>
      <w:sdtPr>
        <w:alias w:val=""/>
        <w:tag w:val="ccTag55"/>
        <w:id w:val="55"/>
      </w:sdtPr>
      <w:sdtContent>
        <w:p w:rsidR="001C454A" w:rsidRPr="0006797D" w:rsidRDefault="001C454A" w:rsidP="001C454A">
          <w:pPr>
            <w:pStyle w:val="01PointAltN"/>
          </w:pPr>
          <w:r w:rsidRPr="0006797D">
            <w:t xml:space="preserve">At the time of the </w:t>
          </w:r>
          <w:r w:rsidR="00013249" w:rsidRPr="0006797D">
            <w:t xml:space="preserve">mandatory </w:t>
          </w:r>
          <w:r w:rsidRPr="0006797D">
            <w:t xml:space="preserve">takeover bid, </w:t>
          </w:r>
          <w:r w:rsidR="00951B6E" w:rsidRPr="0006797D">
            <w:t>Camfin</w:t>
          </w:r>
          <w:r w:rsidRPr="0006797D">
            <w:t xml:space="preserve"> </w:t>
          </w:r>
          <w:r w:rsidR="00AA5546" w:rsidRPr="0006797D">
            <w:t>held, directly and indirectly, 26.19% of the shares in Pirelli &amp; C. SpA (‘Pirelli’)</w:t>
          </w:r>
          <w:r w:rsidRPr="0006797D">
            <w:t>.</w:t>
          </w:r>
          <w:r w:rsidR="00BF6028" w:rsidRPr="0006797D">
            <w:t xml:space="preserve"> </w:t>
          </w:r>
          <w:r w:rsidR="00771A25" w:rsidRPr="0006797D">
            <w:t>C</w:t>
          </w:r>
          <w:r w:rsidR="00BF6028" w:rsidRPr="0006797D">
            <w:t>ertain shareholders of Pirelli consisting</w:t>
          </w:r>
          <w:r w:rsidR="00771A25" w:rsidRPr="0006797D">
            <w:t>,</w:t>
          </w:r>
          <w:r w:rsidR="00BF6028" w:rsidRPr="0006797D">
            <w:t xml:space="preserve"> among others</w:t>
          </w:r>
          <w:r w:rsidR="00771A25" w:rsidRPr="0006797D">
            <w:t>,</w:t>
          </w:r>
          <w:r w:rsidR="00BF6028" w:rsidRPr="0006797D">
            <w:t xml:space="preserve"> of</w:t>
          </w:r>
          <w:r w:rsidR="00180956" w:rsidRPr="0006797D">
            <w:t xml:space="preserve"> Malacalza Investimenti srl (‘MCI’)</w:t>
          </w:r>
          <w:r w:rsidR="00471A04" w:rsidRPr="0006797D">
            <w:t>, MTP, Camfin, Allianz SpA and Fondiaria SAI SpA (‘FonSai’)</w:t>
          </w:r>
          <w:r w:rsidR="00BF6028" w:rsidRPr="0006797D">
            <w:t xml:space="preserve">, had </w:t>
          </w:r>
          <w:r w:rsidR="00771A25" w:rsidRPr="0006797D">
            <w:t xml:space="preserve">previously </w:t>
          </w:r>
          <w:r w:rsidR="00BF6028" w:rsidRPr="0006797D">
            <w:t>concluded</w:t>
          </w:r>
          <w:r w:rsidR="00471A04" w:rsidRPr="0006797D">
            <w:t xml:space="preserve"> a </w:t>
          </w:r>
          <w:r w:rsidR="00771A25" w:rsidRPr="0006797D">
            <w:t xml:space="preserve">so-called </w:t>
          </w:r>
          <w:r w:rsidR="00471A04" w:rsidRPr="0006797D">
            <w:t>lock-up agreement (‘the Pirelli agreement’)</w:t>
          </w:r>
          <w:r w:rsidR="00BF6028" w:rsidRPr="0006797D">
            <w:t>.</w:t>
          </w:r>
        </w:p>
      </w:sdtContent>
    </w:sdt>
    <w:sdt>
      <w:sdtPr>
        <w:alias w:val=""/>
        <w:tag w:val="ccTag56"/>
        <w:id w:val="56"/>
      </w:sdtPr>
      <w:sdtContent>
        <w:p w:rsidR="001C454A" w:rsidRPr="0006797D" w:rsidRDefault="00180956" w:rsidP="001C454A">
          <w:pPr>
            <w:pStyle w:val="01PointAltN"/>
          </w:pPr>
          <w:r w:rsidRPr="0006797D">
            <w:t xml:space="preserve">MCI, equally a </w:t>
          </w:r>
          <w:r w:rsidR="001C454A" w:rsidRPr="0006797D">
            <w:t xml:space="preserve">shareholder in </w:t>
          </w:r>
          <w:r w:rsidR="00951B6E" w:rsidRPr="0006797D">
            <w:t>Camfin</w:t>
          </w:r>
          <w:r w:rsidR="001C454A" w:rsidRPr="0006797D">
            <w:t xml:space="preserve">, subscribed to </w:t>
          </w:r>
          <w:r w:rsidRPr="0006797D">
            <w:t xml:space="preserve">Lauro 61’s </w:t>
          </w:r>
          <w:r w:rsidR="001C454A" w:rsidRPr="0006797D">
            <w:t xml:space="preserve">bid, transferring to </w:t>
          </w:r>
          <w:r w:rsidR="00951B6E" w:rsidRPr="0006797D">
            <w:t>Lauro 61</w:t>
          </w:r>
          <w:r w:rsidR="001C454A" w:rsidRPr="0006797D">
            <w:t xml:space="preserve"> 12.37% of the capital </w:t>
          </w:r>
          <w:r w:rsidR="00071197" w:rsidRPr="0006797D">
            <w:t>in Camfin at the price stated above</w:t>
          </w:r>
          <w:r w:rsidR="001C454A" w:rsidRPr="0006797D">
            <w:t>.</w:t>
          </w:r>
        </w:p>
      </w:sdtContent>
    </w:sdt>
    <w:sdt>
      <w:sdtPr>
        <w:alias w:val=""/>
        <w:tag w:val="ccTag57"/>
        <w:id w:val="57"/>
      </w:sdtPr>
      <w:sdtContent>
        <w:p w:rsidR="008041FE" w:rsidRPr="0006797D" w:rsidRDefault="00180956" w:rsidP="008041FE">
          <w:pPr>
            <w:pStyle w:val="01PointAltN"/>
          </w:pPr>
          <w:r w:rsidRPr="0006797D">
            <w:t>O</w:t>
          </w:r>
          <w:r w:rsidR="007D1D2B" w:rsidRPr="0006797D">
            <w:t>n 5 June 2013</w:t>
          </w:r>
          <w:r w:rsidRPr="0006797D">
            <w:t xml:space="preserve"> also</w:t>
          </w:r>
          <w:r w:rsidR="00471A04" w:rsidRPr="0006797D">
            <w:t>, the market was informed that (i) Lauro 61 had dissolved the existing agreements between MTP and MCI concerning Camfin; (ii) MCI had sold its shares in Camfin; (iii) MCI had acquired a holding amounting to 6.98% of Pirelli’s capital from Allianz and FonSai at the price of EUR 7.80 per share; and (iv) the parties to the Pirelli agreement — of which the president was Mr Tronchetti Provera — had authorised Allianz and FonSai to release from that agreement all or some of the shares held by them covered by that agreement (‘the Pirelli shares’).</w:t>
          </w:r>
        </w:p>
      </w:sdtContent>
    </w:sdt>
    <w:sdt>
      <w:sdtPr>
        <w:alias w:val=""/>
        <w:tag w:val="ccTag58"/>
        <w:id w:val="58"/>
      </w:sdtPr>
      <w:sdtContent>
        <w:p w:rsidR="00CE5204" w:rsidRPr="0006797D" w:rsidRDefault="00CE5204" w:rsidP="00CE5204">
          <w:pPr>
            <w:pStyle w:val="01PointAltN"/>
          </w:pPr>
          <w:r w:rsidRPr="0006797D">
            <w:t xml:space="preserve">The takeover was concluded on 11 October 2013 after </w:t>
          </w:r>
          <w:r w:rsidR="007C3871" w:rsidRPr="0006797D">
            <w:t>Lauro 61</w:t>
          </w:r>
          <w:r w:rsidRPr="0006797D">
            <w:t xml:space="preserve"> had first acquired 95.95% of </w:t>
          </w:r>
          <w:r w:rsidR="007C3871" w:rsidRPr="0006797D">
            <w:t>Camfin</w:t>
          </w:r>
          <w:r w:rsidRPr="0006797D">
            <w:t xml:space="preserve">’s capital and then exercised its right to acquire the remaining shares, thus becoming the </w:t>
          </w:r>
          <w:r w:rsidR="00976595" w:rsidRPr="0006797D">
            <w:t xml:space="preserve">sole owner </w:t>
          </w:r>
          <w:r w:rsidRPr="0006797D">
            <w:t xml:space="preserve">of the capital of </w:t>
          </w:r>
          <w:r w:rsidR="007C3871" w:rsidRPr="0006797D">
            <w:t>Camfin</w:t>
          </w:r>
          <w:r w:rsidRPr="0006797D">
            <w:t xml:space="preserve"> whose shares were therefore delisted.</w:t>
          </w:r>
        </w:p>
      </w:sdtContent>
    </w:sdt>
    <w:sdt>
      <w:sdtPr>
        <w:alias w:val=""/>
        <w:tag w:val="ccTag59"/>
        <w:id w:val="59"/>
      </w:sdtPr>
      <w:sdtContent>
        <w:p w:rsidR="00CE5204" w:rsidRPr="0006797D" w:rsidRDefault="00CE5204" w:rsidP="00CE5204">
          <w:pPr>
            <w:pStyle w:val="01PointAltN"/>
          </w:pPr>
          <w:r w:rsidRPr="0006797D">
            <w:t xml:space="preserve">In response to a complaint made by some of the minority shareholders of </w:t>
          </w:r>
          <w:r w:rsidR="00815EF8" w:rsidRPr="0006797D">
            <w:t>Camfin</w:t>
          </w:r>
          <w:r w:rsidRPr="0006797D">
            <w:t xml:space="preserve">, on 12 September 2013 </w:t>
          </w:r>
          <w:r w:rsidR="001D5F87" w:rsidRPr="0006797D">
            <w:t xml:space="preserve">Consob initiated </w:t>
          </w:r>
          <w:r w:rsidRPr="0006797D">
            <w:t>a procedure to increase the price of the takeover bid at issue.</w:t>
          </w:r>
        </w:p>
      </w:sdtContent>
    </w:sdt>
    <w:sdt>
      <w:sdtPr>
        <w:alias w:val=""/>
        <w:tag w:val="ccTag60"/>
        <w:id w:val="60"/>
      </w:sdtPr>
      <w:sdtContent>
        <w:p w:rsidR="00CE5204" w:rsidRPr="0006797D" w:rsidRDefault="007D1D2B" w:rsidP="00CE5204">
          <w:pPr>
            <w:pStyle w:val="01PointAltN"/>
          </w:pPr>
          <w:r w:rsidRPr="0006797D">
            <w:t>On concluding</w:t>
          </w:r>
          <w:r w:rsidR="00CE5204" w:rsidRPr="0006797D">
            <w:t xml:space="preserve"> that those exchanges had allowed </w:t>
          </w:r>
          <w:r w:rsidR="0064002D" w:rsidRPr="0006797D">
            <w:t>MCI</w:t>
          </w:r>
          <w:r w:rsidR="00CE5204" w:rsidRPr="0006797D">
            <w:t xml:space="preserve"> to obtain a total payment from the sale of shares </w:t>
          </w:r>
          <w:r w:rsidRPr="0006797D">
            <w:t xml:space="preserve">in Camfin </w:t>
          </w:r>
          <w:r w:rsidR="00CE5204" w:rsidRPr="0006797D">
            <w:t xml:space="preserve">greater than EUR 0.80 per share, </w:t>
          </w:r>
          <w:r w:rsidR="00F108E3" w:rsidRPr="0006797D">
            <w:t xml:space="preserve">Consob </w:t>
          </w:r>
          <w:r w:rsidRPr="0006797D">
            <w:t>took the view that</w:t>
          </w:r>
          <w:r w:rsidR="00CE5204" w:rsidRPr="0006797D">
            <w:t xml:space="preserve"> collusion </w:t>
          </w:r>
          <w:r w:rsidRPr="0006797D">
            <w:t xml:space="preserve">had occurred </w:t>
          </w:r>
          <w:r w:rsidR="00CE5204" w:rsidRPr="0006797D">
            <w:t>and, by Decision No 18662 of 25 September 2013 (‘the contested decision’), increased by EUR 0.03 the unit price per share</w:t>
          </w:r>
          <w:r w:rsidRPr="0006797D">
            <w:t xml:space="preserve"> to</w:t>
          </w:r>
          <w:r w:rsidR="00CE5204" w:rsidRPr="0006797D">
            <w:t xml:space="preserve"> EUR 0.83 per share.</w:t>
          </w:r>
          <w:r w:rsidR="00AA5546" w:rsidRPr="0006797D">
            <w:t> </w:t>
          </w:r>
          <w:r w:rsidR="00AA5546" w:rsidRPr="0006797D">
            <w:rPr>
              <w:rStyle w:val="FootnoteReference"/>
            </w:rPr>
            <w:footnoteReference w:id="5"/>
          </w:r>
          <w:r w:rsidR="001A3DE5" w:rsidRPr="0006797D">
            <w:t xml:space="preserve"> The lawfulness of the contested decision </w:t>
          </w:r>
          <w:r w:rsidR="001A3DE5" w:rsidRPr="0006797D">
            <w:lastRenderedPageBreak/>
            <w:t>was subsequently confirmed by four judgments of 19 March 2014 of the Tribunale amministrativo regionale per il Lazio (Regional Administrative Court of Lazio)</w:t>
          </w:r>
          <w:r w:rsidR="003A1C30" w:rsidRPr="0006797D">
            <w:t>.</w:t>
          </w:r>
        </w:p>
      </w:sdtContent>
    </w:sdt>
    <w:sdt>
      <w:sdtPr>
        <w:alias w:val=""/>
        <w:tag w:val="ccTag61"/>
        <w:id w:val="61"/>
      </w:sdtPr>
      <w:sdtContent>
        <w:p w:rsidR="00CE5204" w:rsidRPr="0006797D" w:rsidRDefault="0022005D" w:rsidP="00CE5204">
          <w:pPr>
            <w:pStyle w:val="01PointAltN"/>
          </w:pPr>
          <w:r w:rsidRPr="0006797D">
            <w:t>Th</w:t>
          </w:r>
          <w:r w:rsidR="001A3DE5" w:rsidRPr="0006797D">
            <w:t>ose</w:t>
          </w:r>
          <w:r w:rsidRPr="0006797D">
            <w:t xml:space="preserve"> four judgments are </w:t>
          </w:r>
          <w:r w:rsidR="00986D84" w:rsidRPr="0006797D">
            <w:t xml:space="preserve">currently </w:t>
          </w:r>
          <w:r w:rsidRPr="0006797D">
            <w:t>the subject of appeal</w:t>
          </w:r>
          <w:r w:rsidR="0000347D" w:rsidRPr="0006797D">
            <w:t>s</w:t>
          </w:r>
          <w:r w:rsidRPr="0006797D">
            <w:t xml:space="preserve"> </w:t>
          </w:r>
          <w:r w:rsidR="00B31FD0" w:rsidRPr="0006797D">
            <w:t xml:space="preserve">pending </w:t>
          </w:r>
          <w:r w:rsidRPr="0006797D">
            <w:t>before the referring court.</w:t>
          </w:r>
          <w:r w:rsidR="00986D84" w:rsidRPr="0006797D">
            <w:t xml:space="preserve"> </w:t>
          </w:r>
          <w:r w:rsidR="000D57C6" w:rsidRPr="0006797D">
            <w:t>In that connection, t</w:t>
          </w:r>
          <w:r w:rsidR="00986D84" w:rsidRPr="0006797D">
            <w:t xml:space="preserve">he referring court states that </w:t>
          </w:r>
          <w:r w:rsidR="000D57C6" w:rsidRPr="0006797D">
            <w:t xml:space="preserve">the concept of ‘collusion’ appears in various parts of Italian legislation. Although the </w:t>
          </w:r>
          <w:r w:rsidR="00577BDF" w:rsidRPr="0006797D">
            <w:t xml:space="preserve">precise </w:t>
          </w:r>
          <w:r w:rsidR="000D57C6" w:rsidRPr="0006797D">
            <w:t xml:space="preserve">meaning of that concept </w:t>
          </w:r>
          <w:r w:rsidR="004363BF" w:rsidRPr="0006797D">
            <w:t>is not static</w:t>
          </w:r>
          <w:r w:rsidR="000D57C6" w:rsidRPr="0006797D">
            <w:t xml:space="preserve">, it </w:t>
          </w:r>
          <w:r w:rsidR="004363BF" w:rsidRPr="0006797D">
            <w:t xml:space="preserve">does </w:t>
          </w:r>
          <w:r w:rsidR="000D57C6" w:rsidRPr="0006797D">
            <w:t xml:space="preserve">require a clandestine and fraudulent agreement </w:t>
          </w:r>
          <w:r w:rsidR="00577BDF" w:rsidRPr="0006797D">
            <w:t>to the detriment of third parties which eludes mandatory statutory provisions, which presupposes the existence of an element of intent on behalf of all the participants to the agreement</w:t>
          </w:r>
          <w:r w:rsidR="007D1D2B" w:rsidRPr="0006797D">
            <w:t xml:space="preserve">. In that regard, that court </w:t>
          </w:r>
          <w:r w:rsidR="001A3DE5" w:rsidRPr="0006797D">
            <w:t>considers</w:t>
          </w:r>
          <w:r w:rsidR="007D1D2B" w:rsidRPr="0006797D">
            <w:t xml:space="preserve"> that </w:t>
          </w:r>
          <w:r w:rsidR="00577BDF" w:rsidRPr="0006797D">
            <w:t xml:space="preserve">Allianz and FonSai were not privy to </w:t>
          </w:r>
          <w:r w:rsidR="001A3DE5" w:rsidRPr="0006797D">
            <w:t>such an</w:t>
          </w:r>
          <w:r w:rsidR="00577BDF" w:rsidRPr="0006797D">
            <w:t xml:space="preserve"> agreement.</w:t>
          </w:r>
          <w:r w:rsidR="004363BF" w:rsidRPr="0006797D">
            <w:t xml:space="preserve"> Accordingly, if that interpretation of the concept of ‘collusion’ is applied, the appeals brought, inter alia, by MTP and Lauro 61 ought to be allowed.</w:t>
          </w:r>
        </w:p>
      </w:sdtContent>
    </w:sdt>
    <w:bookmarkStart w:id="37" w:name="_Ref471922412" w:displacedByCustomXml="next"/>
    <w:sdt>
      <w:sdtPr>
        <w:alias w:val=""/>
        <w:tag w:val="ccTag62"/>
        <w:id w:val="62"/>
      </w:sdtPr>
      <w:sdtContent>
        <w:p w:rsidR="00743532" w:rsidRPr="0006797D" w:rsidRDefault="00743532" w:rsidP="00743532">
          <w:pPr>
            <w:pStyle w:val="01PointAltN"/>
          </w:pPr>
          <w:r w:rsidRPr="0006797D">
            <w:t xml:space="preserve">However, the referring court goes on to state that the concept of ‘collusion’ might require a different interpretation on account, inter alia, of the specificity of the area of law at issue and the nature of the regulatory powers conferred on Consob. </w:t>
          </w:r>
          <w:r w:rsidR="001D5F87" w:rsidRPr="0006797D">
            <w:t>Nevertheless</w:t>
          </w:r>
          <w:r w:rsidRPr="0006797D">
            <w:t xml:space="preserve">, </w:t>
          </w:r>
          <w:r w:rsidR="007D1D2B" w:rsidRPr="0006797D">
            <w:t xml:space="preserve">such an interpretation might </w:t>
          </w:r>
          <w:r w:rsidRPr="0006797D">
            <w:t xml:space="preserve">raise issues of legal certainty, as it might make it impossible for economic operators to foresee how to proceed </w:t>
          </w:r>
          <w:r w:rsidR="00EE742C" w:rsidRPr="0006797D">
            <w:t xml:space="preserve">prior to </w:t>
          </w:r>
          <w:r w:rsidRPr="0006797D">
            <w:t xml:space="preserve">issuing a takeover bid. </w:t>
          </w:r>
          <w:r w:rsidR="00743B2D" w:rsidRPr="0006797D">
            <w:t>Accordingly, e</w:t>
          </w:r>
          <w:r w:rsidRPr="0006797D">
            <w:t xml:space="preserve">ntertaining doubts on the proper interpretation of Articles 3(1) and 5(4) of </w:t>
          </w:r>
          <w:commentRangeStart w:id="38"/>
          <w:r w:rsidRPr="0006797D">
            <w:t>Directive 2004/25</w:t>
          </w:r>
          <w:commentRangeEnd w:id="38"/>
          <w:r w:rsidRPr="0006797D">
            <w:t>, the referring court decided to stay the proceedings and to refer the following question to the Court for a preliminary ruling</w:t>
          </w:r>
          <w:r w:rsidR="00743B2D" w:rsidRPr="0006797D">
            <w:t>:</w:t>
          </w:r>
          <w:r w:rsidRPr="0006797D">
            <w:rPr>
              <w:rStyle w:val="CommentReference"/>
            </w:rPr>
            <w:commentReference w:id="38"/>
          </w:r>
        </w:p>
      </w:sdtContent>
    </w:sdt>
    <w:bookmarkEnd w:id="37" w:displacedByCustomXml="prev"/>
    <w:sdt>
      <w:sdtPr>
        <w:alias w:val=""/>
        <w:tag w:val="ccTag63"/>
        <w:id w:val="63"/>
      </w:sdtPr>
      <w:sdtContent>
        <w:p w:rsidR="00CE5204" w:rsidRPr="0006797D" w:rsidRDefault="00CE5204" w:rsidP="00CE5204">
          <w:pPr>
            <w:pStyle w:val="02AlineaAltA"/>
          </w:pPr>
          <w:r w:rsidRPr="0006797D">
            <w:t xml:space="preserve">‘Is the proper application of the second paragraph of Article 5(4) of </w:t>
          </w:r>
          <w:r w:rsidR="00AC490C" w:rsidRPr="0006797D">
            <w:t>[</w:t>
          </w:r>
          <w:commentRangeStart w:id="39"/>
          <w:r w:rsidRPr="0006797D">
            <w:t>Directive 2004/25</w:t>
          </w:r>
          <w:commentRangeEnd w:id="39"/>
          <w:r w:rsidRPr="0006797D">
            <w:t xml:space="preserve">], in the light of the general principles laid down in Article 3(1) thereof, and the proper application of the general principles of </w:t>
          </w:r>
          <w:r w:rsidR="00AC490C" w:rsidRPr="0006797D">
            <w:t xml:space="preserve">EU </w:t>
          </w:r>
          <w:r w:rsidRPr="0006797D">
            <w:t xml:space="preserve">law relating to legal certainty, protection of legitimate expectations, proportionality, reasonableness, transparency and non-discrimination, prevented by a provision of national law such as Article 106(3)(d)(2) of </w:t>
          </w:r>
          <w:r w:rsidR="00AC490C" w:rsidRPr="0006797D">
            <w:t>[</w:t>
          </w:r>
          <w:r w:rsidRPr="0006797D">
            <w:t>Legislative Decree No 58 of 24 February 1998</w:t>
          </w:r>
          <w:r w:rsidR="00AC490C" w:rsidRPr="0006797D">
            <w:t>]</w:t>
          </w:r>
          <w:r w:rsidRPr="0006797D">
            <w:t xml:space="preserve">, as subsequently amended, and Article 47 </w:t>
          </w:r>
          <w:r w:rsidRPr="0006797D">
            <w:rPr>
              <w:i/>
            </w:rPr>
            <w:t>octies</w:t>
          </w:r>
          <w:r w:rsidRPr="0006797D">
            <w:t xml:space="preserve"> of </w:t>
          </w:r>
          <w:r w:rsidR="00AC490C" w:rsidRPr="0006797D">
            <w:t xml:space="preserve">[the Implementing </w:t>
          </w:r>
          <w:r w:rsidRPr="0006797D">
            <w:t>Order</w:t>
          </w:r>
          <w:r w:rsidR="00AC490C" w:rsidRPr="0006797D">
            <w:t>]</w:t>
          </w:r>
          <w:r w:rsidRPr="0006797D">
            <w:t>, as subsequently amended, in so far as those provisions authorise Consob to increase the takeover bid as referred to in Articl</w:t>
          </w:r>
          <w:r w:rsidR="00AE13CD" w:rsidRPr="0006797D">
            <w:t>e 106 where the condition that “</w:t>
          </w:r>
          <w:r w:rsidRPr="0006797D">
            <w:t>there has been collusion between the offeror or the persons acting in concert with it and one or more sellers</w:t>
          </w:r>
          <w:r w:rsidR="00AE13CD" w:rsidRPr="0006797D">
            <w:t>”</w:t>
          </w:r>
          <w:r w:rsidRPr="0006797D">
            <w:t xml:space="preserve"> is fulfilled, without identifying the specific actions which constitute such a situation, and thus without determining clearly the conditions and criteria under which Consob is authorised to adjust upwards the price of the takeover bid?</w:t>
          </w:r>
          <w:r w:rsidR="009152D7" w:rsidRPr="0006797D">
            <w:t>’</w:t>
          </w:r>
          <w:r w:rsidRPr="0006797D">
            <w:rPr>
              <w:rStyle w:val="CommentReference"/>
            </w:rPr>
            <w:commentReference w:id="39"/>
          </w:r>
        </w:p>
      </w:sdtContent>
    </w:sdt>
    <w:sdt>
      <w:sdtPr>
        <w:alias w:val=""/>
        <w:tag w:val="ccTag64"/>
        <w:id w:val="64"/>
      </w:sdtPr>
      <w:sdtContent>
        <w:p w:rsidR="00992BF1" w:rsidRPr="0006797D" w:rsidRDefault="00992BF1" w:rsidP="00992BF1">
          <w:pPr>
            <w:pStyle w:val="21Titrenumerote1"/>
          </w:pPr>
          <w:r w:rsidRPr="0006797D">
            <w:t>Analysis</w:t>
          </w:r>
          <w:r w:rsidRPr="0006797D">
            <w:rPr>
              <w:rStyle w:val="CommentReference"/>
              <w:lang w:bidi="fr-FR"/>
            </w:rPr>
            <w:commentReference w:id="40"/>
          </w:r>
        </w:p>
      </w:sdtContent>
    </w:sdt>
    <w:sdt>
      <w:sdtPr>
        <w:alias w:val=""/>
        <w:tag w:val="ccTag65"/>
        <w:id w:val="65"/>
      </w:sdtPr>
      <w:sdtContent>
        <w:p w:rsidR="00992BF1" w:rsidRPr="0006797D" w:rsidRDefault="00992BF1" w:rsidP="00992BF1">
          <w:pPr>
            <w:pStyle w:val="22Titrenumerote2"/>
          </w:pPr>
          <w:r w:rsidRPr="0006797D">
            <w:t>Introductory remarks</w:t>
          </w:r>
          <w:r w:rsidRPr="0006797D">
            <w:rPr>
              <w:rStyle w:val="CommentReference"/>
              <w:lang w:bidi="fr-FR"/>
            </w:rPr>
            <w:commentReference w:id="41"/>
          </w:r>
        </w:p>
      </w:sdtContent>
    </w:sdt>
    <w:sdt>
      <w:sdtPr>
        <w:alias w:val=""/>
        <w:tag w:val="ccTag66"/>
        <w:id w:val="66"/>
      </w:sdtPr>
      <w:sdtContent>
        <w:p w:rsidR="007E5F6D" w:rsidRPr="0006797D" w:rsidRDefault="007E5F6D" w:rsidP="007E5F6D">
          <w:pPr>
            <w:pStyle w:val="01PointAltN"/>
          </w:pPr>
          <w:r w:rsidRPr="0006797D">
            <w:t>This is the first time that the Court is asked to interpret Article</w:t>
          </w:r>
          <w:r w:rsidR="00973814" w:rsidRPr="0006797D">
            <w:t xml:space="preserve"> </w:t>
          </w:r>
          <w:r w:rsidRPr="0006797D">
            <w:t xml:space="preserve">5(4) of </w:t>
          </w:r>
          <w:commentRangeStart w:id="42"/>
          <w:r w:rsidRPr="0006797D">
            <w:t>Directive 2004/25</w:t>
          </w:r>
          <w:commentRangeEnd w:id="42"/>
          <w:r w:rsidRPr="0006797D">
            <w:t>. I</w:t>
          </w:r>
          <w:r w:rsidR="00AE73CF" w:rsidRPr="0006797D">
            <w:t>t is, i</w:t>
          </w:r>
          <w:r w:rsidRPr="0006797D">
            <w:t xml:space="preserve">n fact, only the second time that the Court will give </w:t>
          </w:r>
          <w:r w:rsidRPr="0006797D">
            <w:lastRenderedPageBreak/>
            <w:t xml:space="preserve">guidance on the rules contained in that piece of legislation. </w:t>
          </w:r>
          <w:r w:rsidRPr="0006797D">
            <w:rPr>
              <w:rStyle w:val="FootnoteReference"/>
            </w:rPr>
            <w:footnoteReference w:id="6"/>
          </w:r>
          <w:r w:rsidR="003A1C30" w:rsidRPr="0006797D">
            <w:t xml:space="preserve"> Moreover, following the decision of the Consiglio di Stato (Council of State) to refer th</w:t>
          </w:r>
          <w:r w:rsidR="00180956" w:rsidRPr="0006797D">
            <w:t>is</w:t>
          </w:r>
          <w:r w:rsidR="003A1C30" w:rsidRPr="0006797D">
            <w:t xml:space="preserve"> case to the Court, the Tribunale amministrativo regionale per il Lazio (Regional Administrative Court of Lazio) has </w:t>
          </w:r>
          <w:r w:rsidR="00180956" w:rsidRPr="0006797D">
            <w:t>also</w:t>
          </w:r>
          <w:r w:rsidR="003A1C30" w:rsidRPr="0006797D">
            <w:t xml:space="preserve"> decided to refer five questions on the interpretation of Article 5(4) of </w:t>
          </w:r>
          <w:r w:rsidRPr="0006797D">
            <w:t xml:space="preserve">Directive 2004/25 for a preliminary ruling. </w:t>
          </w:r>
          <w:r w:rsidR="003A1C30" w:rsidRPr="0006797D">
            <w:rPr>
              <w:rStyle w:val="FootnoteReference"/>
            </w:rPr>
            <w:footnoteReference w:id="7"/>
          </w:r>
          <w:r w:rsidRPr="0006797D">
            <w:rPr>
              <w:rStyle w:val="CommentReference"/>
            </w:rPr>
            <w:commentReference w:id="42"/>
          </w:r>
        </w:p>
      </w:sdtContent>
    </w:sdt>
    <w:sdt>
      <w:sdtPr>
        <w:alias w:val=""/>
        <w:tag w:val="ccTag67"/>
        <w:id w:val="67"/>
      </w:sdtPr>
      <w:sdtContent>
        <w:p w:rsidR="00CB6413" w:rsidRPr="0006797D" w:rsidRDefault="00973814" w:rsidP="00CB6413">
          <w:pPr>
            <w:pStyle w:val="01PointAltN"/>
          </w:pPr>
          <w:r w:rsidRPr="0006797D">
            <w:t>Essentially, t</w:t>
          </w:r>
          <w:r w:rsidR="00CB6413" w:rsidRPr="0006797D">
            <w:t xml:space="preserve">he </w:t>
          </w:r>
          <w:r w:rsidR="00C41C7A" w:rsidRPr="0006797D">
            <w:t>referring court</w:t>
          </w:r>
          <w:r w:rsidR="00CB6413" w:rsidRPr="0006797D">
            <w:t xml:space="preserve"> ask</w:t>
          </w:r>
          <w:r w:rsidR="00C41C7A" w:rsidRPr="0006797D">
            <w:t>s</w:t>
          </w:r>
          <w:r w:rsidR="00CB6413" w:rsidRPr="0006797D">
            <w:t xml:space="preserve"> </w:t>
          </w:r>
          <w:r w:rsidR="00A1740A" w:rsidRPr="0006797D">
            <w:t xml:space="preserve">whether upholding an interpretation of </w:t>
          </w:r>
          <w:r w:rsidR="00CB6413" w:rsidRPr="0006797D">
            <w:t>the concept of ‘collusion’</w:t>
          </w:r>
          <w:r w:rsidRPr="0006797D">
            <w:t>,</w:t>
          </w:r>
          <w:r w:rsidR="007C2A1A" w:rsidRPr="0006797D">
            <w:t xml:space="preserve"> </w:t>
          </w:r>
          <w:r w:rsidR="00180956" w:rsidRPr="0006797D">
            <w:t>as used</w:t>
          </w:r>
          <w:r w:rsidR="00A1740A" w:rsidRPr="0006797D">
            <w:t xml:space="preserve"> in Article 106(3)(d)(2) of Legislative Decree No 58 of 24 February 1998 and Article 47 </w:t>
          </w:r>
          <w:r w:rsidR="00A1740A" w:rsidRPr="0006797D">
            <w:rPr>
              <w:i/>
            </w:rPr>
            <w:t>octies</w:t>
          </w:r>
          <w:r w:rsidR="00A1740A" w:rsidRPr="0006797D">
            <w:t xml:space="preserve"> of the Implementing Order (taken together: ‘the Italian rules at issue’)</w:t>
          </w:r>
          <w:r w:rsidRPr="0006797D">
            <w:t>,</w:t>
          </w:r>
          <w:r w:rsidR="00A1740A" w:rsidRPr="0006797D">
            <w:t xml:space="preserve"> </w:t>
          </w:r>
          <w:r w:rsidR="00180956" w:rsidRPr="0006797D">
            <w:t xml:space="preserve">as not requiring </w:t>
          </w:r>
          <w:r w:rsidR="00CE57EF" w:rsidRPr="0006797D">
            <w:t>identify</w:t>
          </w:r>
          <w:r w:rsidR="00180956" w:rsidRPr="0006797D">
            <w:t>ing</w:t>
          </w:r>
          <w:r w:rsidR="00CE57EF" w:rsidRPr="0006797D">
            <w:t xml:space="preserve"> the specific actions which constitute such a situation</w:t>
          </w:r>
          <w:r w:rsidR="00A1740A" w:rsidRPr="0006797D">
            <w:t>,</w:t>
          </w:r>
          <w:r w:rsidR="00CB6413" w:rsidRPr="0006797D">
            <w:t xml:space="preserve"> is </w:t>
          </w:r>
          <w:r w:rsidR="007C2A1A" w:rsidRPr="0006797D">
            <w:t>permissible</w:t>
          </w:r>
          <w:r w:rsidR="00CB6413" w:rsidRPr="0006797D">
            <w:t xml:space="preserve"> under Article 5(4) of </w:t>
          </w:r>
          <w:commentRangeStart w:id="43"/>
          <w:r w:rsidRPr="0006797D">
            <w:t>Directive 2004/25</w:t>
          </w:r>
          <w:commentRangeEnd w:id="43"/>
          <w:r w:rsidR="00CE57EF" w:rsidRPr="0006797D">
            <w:t>, read in the light of Article 3(1) thereof and certain general principles, most notably the principle of legal certainty</w:t>
          </w:r>
          <w:r w:rsidR="00CB6413" w:rsidRPr="0006797D">
            <w:t>.</w:t>
          </w:r>
          <w:r w:rsidRPr="0006797D">
            <w:rPr>
              <w:rStyle w:val="CommentReference"/>
            </w:rPr>
            <w:commentReference w:id="43"/>
          </w:r>
        </w:p>
      </w:sdtContent>
    </w:sdt>
    <w:sdt>
      <w:sdtPr>
        <w:alias w:val=""/>
        <w:tag w:val="ccTag68"/>
        <w:id w:val="68"/>
      </w:sdtPr>
      <w:sdtContent>
        <w:p w:rsidR="009E6B22" w:rsidRPr="0006797D" w:rsidRDefault="00973814" w:rsidP="009E6B22">
          <w:pPr>
            <w:pStyle w:val="01PointAltN"/>
          </w:pPr>
          <w:r w:rsidRPr="0006797D">
            <w:t>It emerges from the order for reference that t</w:t>
          </w:r>
          <w:r w:rsidR="009E6B22" w:rsidRPr="0006797D">
            <w:t xml:space="preserve">he </w:t>
          </w:r>
          <w:r w:rsidRPr="0006797D">
            <w:t xml:space="preserve">referring court envisages </w:t>
          </w:r>
          <w:r w:rsidR="009E6B22" w:rsidRPr="0006797D">
            <w:t xml:space="preserve">two possible interpretations of the concept of ‘collusion’: </w:t>
          </w:r>
          <w:r w:rsidRPr="0006797D">
            <w:t xml:space="preserve">on the one hand, </w:t>
          </w:r>
          <w:r w:rsidR="009E6B22" w:rsidRPr="0006797D">
            <w:t>a narrow reading, which requires a clandestine and fraudulent agreement to the detriment of third parties which eludes mandatory statutory provisions, and which presupposes the existence of an element of intent on behalf of all the participants to the agreement (</w:t>
          </w:r>
          <w:r w:rsidR="00D40073" w:rsidRPr="0006797D">
            <w:t>‘</w:t>
          </w:r>
          <w:r w:rsidR="009E6B22" w:rsidRPr="0006797D">
            <w:t>the narrow reading’</w:t>
          </w:r>
          <w:r w:rsidR="00D40073" w:rsidRPr="0006797D">
            <w:t xml:space="preserve"> or ‘the narrow sense’</w:t>
          </w:r>
          <w:r w:rsidR="009E6B22" w:rsidRPr="0006797D">
            <w:t>); and</w:t>
          </w:r>
          <w:r w:rsidRPr="0006797D">
            <w:t>, on the other hand,</w:t>
          </w:r>
          <w:r w:rsidR="009E6B22" w:rsidRPr="0006797D">
            <w:t xml:space="preserve"> a broad reading</w:t>
          </w:r>
          <w:r w:rsidR="00180956" w:rsidRPr="0006797D">
            <w:t xml:space="preserve"> of the concept of ‘collusion’</w:t>
          </w:r>
          <w:r w:rsidR="009E6B22" w:rsidRPr="0006797D">
            <w:t>, according to which the agreement may consist of elements beyond the actual transaction triggering the mandatory takeover bid, and which does not necessarily require the existence of an element of intent on behalf of all the participants to that agreement (‘the broad reading’</w:t>
          </w:r>
          <w:r w:rsidR="00D40073" w:rsidRPr="0006797D">
            <w:t xml:space="preserve"> or ‘the broad sense’</w:t>
          </w:r>
          <w:r w:rsidR="009E6B22" w:rsidRPr="0006797D">
            <w:t>)</w:t>
          </w:r>
          <w:r w:rsidRPr="0006797D">
            <w:t>.</w:t>
          </w:r>
        </w:p>
      </w:sdtContent>
    </w:sdt>
    <w:sdt>
      <w:sdtPr>
        <w:alias w:val=""/>
        <w:tag w:val="ccTag69"/>
        <w:id w:val="69"/>
      </w:sdtPr>
      <w:sdtContent>
        <w:p w:rsidR="00973814" w:rsidRPr="0006797D" w:rsidRDefault="00180956" w:rsidP="00973814">
          <w:pPr>
            <w:pStyle w:val="01PointAltN"/>
          </w:pPr>
          <w:r w:rsidRPr="0006797D">
            <w:t>T</w:t>
          </w:r>
          <w:r w:rsidR="00973814" w:rsidRPr="0006797D">
            <w:t>he referring court indicates that since Allianz and Fonsai did not intend to participate in any fraudulent and clandestine agreement, a narrow reading of the concept of ‘collusion’ would not permit adjusting the price as done by Consob. In the referring court’s view, the answer to the question referred will therefore be decisive for the price that Lauro</w:t>
          </w:r>
          <w:r w:rsidRPr="0006797D">
            <w:t xml:space="preserve"> </w:t>
          </w:r>
          <w:r w:rsidR="00973814" w:rsidRPr="0006797D">
            <w:t xml:space="preserve">61 was obliged to offer, under Article 5 of </w:t>
          </w:r>
          <w:commentRangeStart w:id="44"/>
          <w:r w:rsidRPr="0006797D">
            <w:t>Directive 2004/25</w:t>
          </w:r>
          <w:commentRangeEnd w:id="44"/>
          <w:r w:rsidRPr="0006797D">
            <w:t xml:space="preserve">, for the shares in </w:t>
          </w:r>
          <w:r w:rsidR="00973814" w:rsidRPr="0006797D">
            <w:t>Camfin when taking over that latter company.</w:t>
          </w:r>
          <w:r w:rsidRPr="0006797D">
            <w:rPr>
              <w:rStyle w:val="CommentReference"/>
            </w:rPr>
            <w:commentReference w:id="44"/>
          </w:r>
        </w:p>
      </w:sdtContent>
    </w:sdt>
    <w:sdt>
      <w:sdtPr>
        <w:alias w:val=""/>
        <w:tag w:val="ccTag70"/>
        <w:id w:val="70"/>
      </w:sdtPr>
      <w:sdtContent>
        <w:p w:rsidR="00CB6413" w:rsidRPr="0006797D" w:rsidRDefault="00973814" w:rsidP="00CB6413">
          <w:pPr>
            <w:pStyle w:val="01PointAltN"/>
          </w:pPr>
          <w:r w:rsidRPr="0006797D">
            <w:t xml:space="preserve">At this </w:t>
          </w:r>
          <w:r w:rsidR="001A0E8C" w:rsidRPr="0006797D">
            <w:t>preliminary juncture</w:t>
          </w:r>
          <w:r w:rsidR="007C2A1A" w:rsidRPr="0006797D">
            <w:t xml:space="preserve">, </w:t>
          </w:r>
          <w:r w:rsidR="001A0E8C" w:rsidRPr="0006797D">
            <w:t xml:space="preserve">I wish to make </w:t>
          </w:r>
          <w:r w:rsidR="00183E85" w:rsidRPr="0006797D">
            <w:t xml:space="preserve">emphatically clear </w:t>
          </w:r>
          <w:r w:rsidR="00180956" w:rsidRPr="0006797D">
            <w:t xml:space="preserve">a point </w:t>
          </w:r>
          <w:r w:rsidR="00771A25" w:rsidRPr="0006797D">
            <w:t xml:space="preserve">of </w:t>
          </w:r>
          <w:r w:rsidR="001A0E8C" w:rsidRPr="0006797D">
            <w:t>central</w:t>
          </w:r>
          <w:r w:rsidR="00A76C6A" w:rsidRPr="0006797D">
            <w:t xml:space="preserve"> </w:t>
          </w:r>
          <w:r w:rsidR="00771A25" w:rsidRPr="0006797D">
            <w:t xml:space="preserve">importance </w:t>
          </w:r>
          <w:r w:rsidR="00A76C6A" w:rsidRPr="0006797D">
            <w:t>to the present case.</w:t>
          </w:r>
        </w:p>
      </w:sdtContent>
    </w:sdt>
    <w:sdt>
      <w:sdtPr>
        <w:alias w:val=""/>
        <w:tag w:val="ccTag71"/>
        <w:id w:val="71"/>
      </w:sdtPr>
      <w:sdtContent>
        <w:p w:rsidR="00973814" w:rsidRPr="0006797D" w:rsidRDefault="001A0E8C" w:rsidP="00973814">
          <w:pPr>
            <w:pStyle w:val="01PointAltN"/>
          </w:pPr>
          <w:r w:rsidRPr="0006797D">
            <w:t xml:space="preserve">In </w:t>
          </w:r>
          <w:r w:rsidR="008678DD" w:rsidRPr="0006797D">
            <w:t>brief</w:t>
          </w:r>
          <w:r w:rsidRPr="0006797D">
            <w:t xml:space="preserve">: </w:t>
          </w:r>
          <w:r w:rsidR="00755D61" w:rsidRPr="0006797D">
            <w:t xml:space="preserve">it is </w:t>
          </w:r>
          <w:r w:rsidR="00A76C6A" w:rsidRPr="0006797D">
            <w:t>not</w:t>
          </w:r>
          <w:r w:rsidR="00755D61" w:rsidRPr="0006797D">
            <w:t xml:space="preserve"> for </w:t>
          </w:r>
          <w:r w:rsidR="00973814" w:rsidRPr="0006797D">
            <w:t xml:space="preserve">the Court </w:t>
          </w:r>
          <w:r w:rsidR="00755D61" w:rsidRPr="0006797D">
            <w:t xml:space="preserve">to say </w:t>
          </w:r>
          <w:r w:rsidR="00973814" w:rsidRPr="0006797D">
            <w:t xml:space="preserve">how the concept of ‘collusion’ used in the Italian rules at issue ought to be interpreted. </w:t>
          </w:r>
          <w:r w:rsidR="00A76C6A" w:rsidRPr="0006797D">
            <w:t xml:space="preserve">In particular, it is not for the Court to choose which one of the two interpretations it prefers. </w:t>
          </w:r>
          <w:r w:rsidR="00771A25" w:rsidRPr="0006797D">
            <w:t>J</w:t>
          </w:r>
          <w:r w:rsidR="00755D61" w:rsidRPr="0006797D">
            <w:t xml:space="preserve">urisdiction to do so </w:t>
          </w:r>
          <w:r w:rsidR="00973814" w:rsidRPr="0006797D">
            <w:lastRenderedPageBreak/>
            <w:t xml:space="preserve">properly </w:t>
          </w:r>
          <w:r w:rsidR="00771A25" w:rsidRPr="0006797D">
            <w:t>rests with</w:t>
          </w:r>
          <w:r w:rsidR="00973814" w:rsidRPr="0006797D">
            <w:t xml:space="preserve"> the referring court. </w:t>
          </w:r>
          <w:r w:rsidR="00973814" w:rsidRPr="0006797D">
            <w:rPr>
              <w:rStyle w:val="FootnoteReference"/>
            </w:rPr>
            <w:footnoteReference w:id="8"/>
          </w:r>
          <w:r w:rsidRPr="0006797D">
            <w:t xml:space="preserve"> </w:t>
          </w:r>
          <w:r w:rsidR="00A76C6A" w:rsidRPr="0006797D">
            <w:t>It is for t</w:t>
          </w:r>
          <w:r w:rsidRPr="0006797D">
            <w:t xml:space="preserve">he referring court </w:t>
          </w:r>
          <w:r w:rsidR="00A76C6A" w:rsidRPr="0006797D">
            <w:t>to</w:t>
          </w:r>
          <w:r w:rsidRPr="0006797D">
            <w:t xml:space="preserve"> decide which reading of that concept</w:t>
          </w:r>
          <w:r w:rsidR="00875ABF" w:rsidRPr="0006797D">
            <w:t xml:space="preserve"> —</w:t>
          </w:r>
          <w:r w:rsidR="00A76C6A" w:rsidRPr="0006797D">
            <w:t xml:space="preserve"> </w:t>
          </w:r>
          <w:r w:rsidRPr="0006797D">
            <w:t>the narrow or the broad reading</w:t>
          </w:r>
          <w:r w:rsidR="00875ABF" w:rsidRPr="0006797D">
            <w:t xml:space="preserve"> —</w:t>
          </w:r>
          <w:r w:rsidRPr="0006797D">
            <w:t xml:space="preserve"> </w:t>
          </w:r>
          <w:r w:rsidR="00A76C6A" w:rsidRPr="0006797D">
            <w:t>is valid</w:t>
          </w:r>
          <w:r w:rsidRPr="0006797D">
            <w:t>.</w:t>
          </w:r>
        </w:p>
      </w:sdtContent>
    </w:sdt>
    <w:sdt>
      <w:sdtPr>
        <w:alias w:val=""/>
        <w:tag w:val="ccTag72"/>
        <w:id w:val="72"/>
      </w:sdtPr>
      <w:sdtContent>
        <w:p w:rsidR="001315A4" w:rsidRPr="0006797D" w:rsidRDefault="00A76C6A" w:rsidP="001315A4">
          <w:pPr>
            <w:pStyle w:val="01PointAltN"/>
          </w:pPr>
          <w:r w:rsidRPr="0006797D">
            <w:t>That said, f</w:t>
          </w:r>
          <w:r w:rsidR="00875ABF" w:rsidRPr="0006797D">
            <w:t>or its part</w:t>
          </w:r>
          <w:r w:rsidR="001315A4" w:rsidRPr="0006797D">
            <w:t xml:space="preserve">, what the Court can and must do </w:t>
          </w:r>
          <w:r w:rsidR="00875ABF" w:rsidRPr="0006797D">
            <w:t xml:space="preserve">in order </w:t>
          </w:r>
          <w:r w:rsidR="00C41C7A" w:rsidRPr="0006797D">
            <w:t xml:space="preserve">to assist the referring court </w:t>
          </w:r>
          <w:r w:rsidR="00755D61" w:rsidRPr="0006797D">
            <w:t xml:space="preserve">to resolve </w:t>
          </w:r>
          <w:r w:rsidR="00C41C7A" w:rsidRPr="0006797D">
            <w:t xml:space="preserve">the </w:t>
          </w:r>
          <w:r w:rsidR="005D5F2E" w:rsidRPr="0006797D">
            <w:t>dispute</w:t>
          </w:r>
          <w:r w:rsidR="00C41C7A" w:rsidRPr="0006797D">
            <w:t xml:space="preserve"> before it </w:t>
          </w:r>
          <w:r w:rsidR="001315A4" w:rsidRPr="0006797D">
            <w:t>is to interpret EU law</w:t>
          </w:r>
          <w:r w:rsidR="002B6E42" w:rsidRPr="0006797D">
            <w:t xml:space="preserve"> —</w:t>
          </w:r>
          <w:r w:rsidR="006833BB" w:rsidRPr="0006797D">
            <w:t xml:space="preserve"> which </w:t>
          </w:r>
          <w:r w:rsidR="001315A4" w:rsidRPr="0006797D">
            <w:t xml:space="preserve">in this case </w:t>
          </w:r>
          <w:r w:rsidR="006833BB" w:rsidRPr="0006797D">
            <w:t xml:space="preserve">consists essentially </w:t>
          </w:r>
          <w:r w:rsidR="00C72F32" w:rsidRPr="0006797D">
            <w:t xml:space="preserve">of Article </w:t>
          </w:r>
          <w:r w:rsidR="001315A4" w:rsidRPr="0006797D">
            <w:t xml:space="preserve">5(4) of </w:t>
          </w:r>
          <w:commentRangeStart w:id="45"/>
          <w:r w:rsidRPr="0006797D">
            <w:t>Directive 2004/25</w:t>
          </w:r>
          <w:commentRangeEnd w:id="45"/>
          <w:r w:rsidR="00EC406B" w:rsidRPr="0006797D">
            <w:t xml:space="preserve"> and, in particular, what ‘clearly determined’ </w:t>
          </w:r>
          <w:r w:rsidR="004B1D55" w:rsidRPr="0006797D">
            <w:t xml:space="preserve">properly </w:t>
          </w:r>
          <w:r w:rsidR="00EC406B" w:rsidRPr="0006797D">
            <w:t>means</w:t>
          </w:r>
          <w:r w:rsidR="001315A4" w:rsidRPr="0006797D">
            <w:t xml:space="preserve">. </w:t>
          </w:r>
          <w:r w:rsidR="00EC406B" w:rsidRPr="0006797D">
            <w:t xml:space="preserve">Although </w:t>
          </w:r>
          <w:r w:rsidR="006833BB" w:rsidRPr="0006797D">
            <w:t xml:space="preserve">those </w:t>
          </w:r>
          <w:r w:rsidR="002B6E42" w:rsidRPr="0006797D">
            <w:t xml:space="preserve">latter </w:t>
          </w:r>
          <w:r w:rsidR="006833BB" w:rsidRPr="0006797D">
            <w:t xml:space="preserve">terms are </w:t>
          </w:r>
          <w:r w:rsidR="00EC406B" w:rsidRPr="0006797D">
            <w:t>used in respect of measures taken by the Member States, Arti</w:t>
          </w:r>
          <w:r w:rsidR="006833BB" w:rsidRPr="0006797D">
            <w:t>c</w:t>
          </w:r>
          <w:r w:rsidR="00EC406B" w:rsidRPr="0006797D">
            <w:t>l</w:t>
          </w:r>
          <w:r w:rsidR="006833BB" w:rsidRPr="0006797D">
            <w:t>e</w:t>
          </w:r>
          <w:r w:rsidR="00EC406B" w:rsidRPr="0006797D">
            <w:t xml:space="preserve"> 5(4) of that directive does not leave it to national law to </w:t>
          </w:r>
          <w:r w:rsidR="004B1D55" w:rsidRPr="0006797D">
            <w:t>define</w:t>
          </w:r>
          <w:r w:rsidR="006833BB" w:rsidRPr="0006797D">
            <w:t xml:space="preserve"> that concept</w:t>
          </w:r>
          <w:r w:rsidR="00EC406B" w:rsidRPr="0006797D">
            <w:t>.</w:t>
          </w:r>
          <w:r w:rsidR="006833BB" w:rsidRPr="0006797D">
            <w:t xml:space="preserve"> Hence, as an autonomous concept of EU law, it must be interpreted in a uniform </w:t>
          </w:r>
          <w:r w:rsidR="002B6E42" w:rsidRPr="0006797D">
            <w:t>fashion</w:t>
          </w:r>
          <w:r w:rsidR="006833BB" w:rsidRPr="0006797D">
            <w:t>.</w:t>
          </w:r>
          <w:r w:rsidRPr="0006797D">
            <w:rPr>
              <w:rStyle w:val="CommentReference"/>
            </w:rPr>
            <w:commentReference w:id="45"/>
          </w:r>
        </w:p>
      </w:sdtContent>
    </w:sdt>
    <w:sdt>
      <w:sdtPr>
        <w:alias w:val=""/>
        <w:tag w:val="ccTag73"/>
        <w:id w:val="73"/>
      </w:sdtPr>
      <w:sdtContent>
        <w:p w:rsidR="00231617" w:rsidRPr="0006797D" w:rsidRDefault="009E6B22" w:rsidP="00231617">
          <w:pPr>
            <w:pStyle w:val="01PointAltN"/>
          </w:pPr>
          <w:r w:rsidRPr="0006797D">
            <w:t xml:space="preserve">However, in order to </w:t>
          </w:r>
          <w:r w:rsidR="000E66E6" w:rsidRPr="0006797D">
            <w:t xml:space="preserve">go about interpreting </w:t>
          </w:r>
          <w:r w:rsidR="00875ABF" w:rsidRPr="0006797D">
            <w:t xml:space="preserve">Article 5(4) of </w:t>
          </w:r>
          <w:commentRangeStart w:id="46"/>
          <w:r w:rsidRPr="0006797D">
            <w:t>Directive 2004/25</w:t>
          </w:r>
          <w:commentRangeEnd w:id="46"/>
          <w:r w:rsidR="006D26CC" w:rsidRPr="0006797D">
            <w:t xml:space="preserve"> in a manner</w:t>
          </w:r>
          <w:r w:rsidR="00875ABF" w:rsidRPr="0006797D">
            <w:t xml:space="preserve"> which may </w:t>
          </w:r>
          <w:r w:rsidR="005D5F2E" w:rsidRPr="0006797D">
            <w:t xml:space="preserve">be of </w:t>
          </w:r>
          <w:r w:rsidR="00875ABF" w:rsidRPr="0006797D">
            <w:t>use</w:t>
          </w:r>
          <w:r w:rsidR="005D5F2E" w:rsidRPr="0006797D">
            <w:t xml:space="preserve"> to the referring court</w:t>
          </w:r>
          <w:r w:rsidR="006D26CC" w:rsidRPr="0006797D">
            <w:t xml:space="preserve">, </w:t>
          </w:r>
          <w:r w:rsidR="000E66E6" w:rsidRPr="0006797D">
            <w:t>it is worth calling to mind that</w:t>
          </w:r>
          <w:r w:rsidRPr="0006797D">
            <w:t xml:space="preserve"> </w:t>
          </w:r>
          <w:r w:rsidR="00CF4FEE" w:rsidRPr="0006797D">
            <w:t xml:space="preserve">the </w:t>
          </w:r>
          <w:r w:rsidR="005D5F2E" w:rsidRPr="0006797D">
            <w:t>said</w:t>
          </w:r>
          <w:r w:rsidRPr="0006797D">
            <w:t xml:space="preserve"> court has already excluded the idea that the </w:t>
          </w:r>
          <w:r w:rsidR="000E66E6" w:rsidRPr="0006797D">
            <w:t>narrow reading of the concept of ‘collusion’ can justify upholding the judgments under appeal and, by way of consequence, the contested decision</w:t>
          </w:r>
          <w:r w:rsidRPr="0006797D">
            <w:t xml:space="preserve">. What therefore remains </w:t>
          </w:r>
          <w:r w:rsidR="00A76C6A" w:rsidRPr="0006797D">
            <w:t xml:space="preserve">for the Court to consider </w:t>
          </w:r>
          <w:r w:rsidRPr="0006797D">
            <w:t>is</w:t>
          </w:r>
          <w:r w:rsidR="00A76C6A" w:rsidRPr="0006797D">
            <w:t xml:space="preserve"> whether</w:t>
          </w:r>
          <w:r w:rsidRPr="0006797D">
            <w:t xml:space="preserve"> the broad reading</w:t>
          </w:r>
          <w:r w:rsidR="00A76C6A" w:rsidRPr="0006797D">
            <w:t xml:space="preserve"> of the concept of ‘collusion’ can be said to be ‘clearly determined’ under Article 5(4) of </w:t>
          </w:r>
          <w:r w:rsidRPr="0006797D">
            <w:t xml:space="preserve">Directive 2004/25, and that is </w:t>
          </w:r>
          <w:r w:rsidR="00875ABF" w:rsidRPr="0006797D">
            <w:t xml:space="preserve">as such </w:t>
          </w:r>
          <w:r w:rsidRPr="0006797D">
            <w:t xml:space="preserve">the interpretation which the Court must </w:t>
          </w:r>
          <w:r w:rsidR="00A76C6A" w:rsidRPr="0006797D">
            <w:t xml:space="preserve">focus </w:t>
          </w:r>
          <w:r w:rsidRPr="0006797D">
            <w:t>its answer on.</w:t>
          </w:r>
          <w:r w:rsidRPr="0006797D">
            <w:rPr>
              <w:rStyle w:val="CommentReference"/>
            </w:rPr>
            <w:commentReference w:id="46"/>
          </w:r>
        </w:p>
      </w:sdtContent>
    </w:sdt>
    <w:sdt>
      <w:sdtPr>
        <w:alias w:val=""/>
        <w:tag w:val="ccTag74"/>
        <w:id w:val="74"/>
      </w:sdtPr>
      <w:sdtContent>
        <w:p w:rsidR="00992BF1" w:rsidRPr="0006797D" w:rsidRDefault="00992BF1" w:rsidP="00992BF1">
          <w:pPr>
            <w:pStyle w:val="22Titrenumerote2"/>
          </w:pPr>
          <w:r w:rsidRPr="0006797D">
            <w:t>Assessment of the question referred</w:t>
          </w:r>
          <w:r w:rsidRPr="0006797D">
            <w:rPr>
              <w:rStyle w:val="CommentReference"/>
              <w:lang w:bidi="fr-FR"/>
            </w:rPr>
            <w:commentReference w:id="47"/>
          </w:r>
        </w:p>
      </w:sdtContent>
    </w:sdt>
    <w:sdt>
      <w:sdtPr>
        <w:alias w:val=""/>
        <w:tag w:val="ccTag75"/>
        <w:id w:val="75"/>
      </w:sdtPr>
      <w:sdtContent>
        <w:p w:rsidR="00553989" w:rsidRPr="0006797D" w:rsidRDefault="00AE584E" w:rsidP="00553989">
          <w:pPr>
            <w:pStyle w:val="23Titrenumerote3"/>
          </w:pPr>
          <w:r w:rsidRPr="0006797D">
            <w:t xml:space="preserve">Article 5(4) of </w:t>
          </w:r>
          <w:commentRangeStart w:id="48"/>
          <w:r w:rsidRPr="0006797D">
            <w:t>Directive 2004/25</w:t>
          </w:r>
          <w:commentRangeEnd w:id="48"/>
          <w:r w:rsidRPr="0006797D">
            <w:t>: p</w:t>
          </w:r>
          <w:r w:rsidR="00553989" w:rsidRPr="0006797D">
            <w:t>reliminary comments</w:t>
          </w:r>
          <w:r w:rsidRPr="0006797D">
            <w:rPr>
              <w:rStyle w:val="CommentReference"/>
            </w:rPr>
            <w:commentReference w:id="48"/>
          </w:r>
          <w:r w:rsidRPr="0006797D">
            <w:rPr>
              <w:rStyle w:val="CommentReference"/>
              <w:lang w:bidi="fr-FR"/>
            </w:rPr>
            <w:commentReference w:id="49"/>
          </w:r>
        </w:p>
      </w:sdtContent>
    </w:sdt>
    <w:sdt>
      <w:sdtPr>
        <w:alias w:val=""/>
        <w:tag w:val="ccTag76"/>
        <w:id w:val="76"/>
      </w:sdtPr>
      <w:sdtContent>
        <w:p w:rsidR="00AF1330" w:rsidRPr="0006797D" w:rsidRDefault="00C72F32" w:rsidP="00AF1330">
          <w:pPr>
            <w:pStyle w:val="01PointAltN"/>
          </w:pPr>
          <w:r w:rsidRPr="0006797D">
            <w:t xml:space="preserve">While </w:t>
          </w:r>
          <w:r w:rsidR="00AF1330" w:rsidRPr="0006797D">
            <w:t>Article 5(</w:t>
          </w:r>
          <w:r w:rsidR="00F81306" w:rsidRPr="0006797D">
            <w:t xml:space="preserve">1) of </w:t>
          </w:r>
          <w:commentRangeStart w:id="50"/>
          <w:r w:rsidRPr="0006797D">
            <w:t>Directive 2004/2</w:t>
          </w:r>
          <w:r w:rsidR="00CF4FEE" w:rsidRPr="0006797D">
            <w:t>5</w:t>
          </w:r>
          <w:commentRangeEnd w:id="50"/>
          <w:r w:rsidR="00F81306" w:rsidRPr="0006797D">
            <w:t xml:space="preserve"> sets the conditions which trigger the duty </w:t>
          </w:r>
          <w:r w:rsidR="00041F9B" w:rsidRPr="0006797D">
            <w:t xml:space="preserve">for a natural or legal person, upon reaching the threshold specified in national law, </w:t>
          </w:r>
          <w:r w:rsidR="00F81306" w:rsidRPr="0006797D">
            <w:t xml:space="preserve">to </w:t>
          </w:r>
          <w:r w:rsidR="00041F9B" w:rsidRPr="0006797D">
            <w:t xml:space="preserve">make a mandatory bid for the remainder of the securities in the target company, </w:t>
          </w:r>
          <w:r w:rsidR="000F4EEC" w:rsidRPr="0006797D">
            <w:t>Article 5(4)</w:t>
          </w:r>
          <w:r w:rsidR="00041F9B" w:rsidRPr="0006797D">
            <w:t xml:space="preserve"> </w:t>
          </w:r>
          <w:r w:rsidR="000F4EEC" w:rsidRPr="0006797D">
            <w:t xml:space="preserve">governs </w:t>
          </w:r>
          <w:r w:rsidR="00041F9B" w:rsidRPr="0006797D">
            <w:t>the price to be offered when doing so.</w:t>
          </w:r>
          <w:r w:rsidRPr="0006797D">
            <w:rPr>
              <w:rStyle w:val="CommentReference"/>
            </w:rPr>
            <w:commentReference w:id="50"/>
          </w:r>
        </w:p>
      </w:sdtContent>
    </w:sdt>
    <w:sdt>
      <w:sdtPr>
        <w:alias w:val=""/>
        <w:tag w:val="ccTag77"/>
        <w:id w:val="77"/>
      </w:sdtPr>
      <w:sdtContent>
        <w:p w:rsidR="00041F9B" w:rsidRPr="0006797D" w:rsidRDefault="000F4EEC" w:rsidP="00041F9B">
          <w:pPr>
            <w:pStyle w:val="01PointAltN"/>
          </w:pPr>
          <w:r w:rsidRPr="0006797D">
            <w:t>T</w:t>
          </w:r>
          <w:r w:rsidR="00080AB3" w:rsidRPr="0006797D">
            <w:t xml:space="preserve">he first subparagraph of </w:t>
          </w:r>
          <w:r w:rsidR="00041F9B" w:rsidRPr="0006797D">
            <w:t xml:space="preserve">Article 5(4) of </w:t>
          </w:r>
          <w:commentRangeStart w:id="51"/>
          <w:r w:rsidRPr="0006797D">
            <w:t>Directive 2004/2</w:t>
          </w:r>
          <w:r w:rsidR="006B71FB" w:rsidRPr="0006797D">
            <w:t>5</w:t>
          </w:r>
          <w:commentRangeEnd w:id="51"/>
          <w:r w:rsidR="00041F9B" w:rsidRPr="0006797D">
            <w:t xml:space="preserve"> </w:t>
          </w:r>
          <w:r w:rsidRPr="0006797D">
            <w:t xml:space="preserve">makes </w:t>
          </w:r>
          <w:r w:rsidR="00080AB3" w:rsidRPr="0006797D">
            <w:t xml:space="preserve">this </w:t>
          </w:r>
          <w:r w:rsidR="00041F9B" w:rsidRPr="0006797D">
            <w:t xml:space="preserve">price, as a general rule, </w:t>
          </w:r>
          <w:r w:rsidR="002B6E42" w:rsidRPr="0006797D">
            <w:t>painstakingly</w:t>
          </w:r>
          <w:r w:rsidR="006848E1" w:rsidRPr="0006797D">
            <w:t xml:space="preserve"> </w:t>
          </w:r>
          <w:r w:rsidR="00080AB3" w:rsidRPr="0006797D">
            <w:t>clear.</w:t>
          </w:r>
          <w:r w:rsidR="00041F9B" w:rsidRPr="0006797D">
            <w:t xml:space="preserve"> </w:t>
          </w:r>
          <w:r w:rsidR="00080AB3" w:rsidRPr="0006797D">
            <w:t>I</w:t>
          </w:r>
          <w:r w:rsidR="00041F9B" w:rsidRPr="0006797D">
            <w:t xml:space="preserve">t is </w:t>
          </w:r>
          <w:r w:rsidR="00E46D27" w:rsidRPr="0006797D">
            <w:t>quite</w:t>
          </w:r>
          <w:r w:rsidR="00041F9B" w:rsidRPr="0006797D">
            <w:t xml:space="preserve"> simply the highest price paid by the offeror (or persons acting in concert with him) over a specified period</w:t>
          </w:r>
          <w:r w:rsidR="00080AB3" w:rsidRPr="0006797D">
            <w:t>:</w:t>
          </w:r>
          <w:r w:rsidR="00041F9B" w:rsidRPr="0006797D">
            <w:t xml:space="preserve"> </w:t>
          </w:r>
          <w:r w:rsidR="006B3FCF" w:rsidRPr="0006797D">
            <w:t>no less than six months</w:t>
          </w:r>
          <w:r w:rsidR="00080AB3" w:rsidRPr="0006797D">
            <w:t>,</w:t>
          </w:r>
          <w:r w:rsidR="006B3FCF" w:rsidRPr="0006797D">
            <w:t xml:space="preserve"> and no more than one year, </w:t>
          </w:r>
          <w:r w:rsidR="00080AB3" w:rsidRPr="0006797D">
            <w:t xml:space="preserve">as </w:t>
          </w:r>
          <w:r w:rsidR="00683C63" w:rsidRPr="0006797D">
            <w:t>determined</w:t>
          </w:r>
          <w:r w:rsidR="00080AB3" w:rsidRPr="0006797D">
            <w:t xml:space="preserve"> </w:t>
          </w:r>
          <w:r w:rsidRPr="0006797D">
            <w:t xml:space="preserve">by </w:t>
          </w:r>
          <w:r w:rsidR="00080AB3" w:rsidRPr="0006797D">
            <w:t xml:space="preserve">the </w:t>
          </w:r>
          <w:r w:rsidR="00041F9B" w:rsidRPr="0006797D">
            <w:t>Member State</w:t>
          </w:r>
          <w:r w:rsidRPr="0006797D">
            <w:t xml:space="preserve">s </w:t>
          </w:r>
          <w:r w:rsidR="00842ED1" w:rsidRPr="0006797D">
            <w:t>(the HPPR)</w:t>
          </w:r>
          <w:r w:rsidR="00041F9B" w:rsidRPr="0006797D">
            <w:t xml:space="preserve">. </w:t>
          </w:r>
          <w:r w:rsidR="002B6E42" w:rsidRPr="0006797D">
            <w:t>Moreover, t</w:t>
          </w:r>
          <w:r w:rsidR="00080AB3" w:rsidRPr="0006797D">
            <w:t>h</w:t>
          </w:r>
          <w:r w:rsidRPr="0006797D">
            <w:t>at</w:t>
          </w:r>
          <w:r w:rsidR="00842ED1" w:rsidRPr="0006797D">
            <w:t xml:space="preserve"> price is, </w:t>
          </w:r>
          <w:r w:rsidR="00080AB3" w:rsidRPr="0006797D">
            <w:t xml:space="preserve">according to </w:t>
          </w:r>
          <w:r w:rsidR="006B3FCF" w:rsidRPr="0006797D">
            <w:t>the directive, the equitable price.</w:t>
          </w:r>
          <w:r w:rsidRPr="0006797D">
            <w:t xml:space="preserve"> </w:t>
          </w:r>
          <w:r w:rsidR="00C72F32" w:rsidRPr="0006797D">
            <w:t xml:space="preserve">The reason therefor </w:t>
          </w:r>
          <w:r w:rsidR="002B6E42" w:rsidRPr="0006797D">
            <w:t xml:space="preserve">seems </w:t>
          </w:r>
          <w:r w:rsidR="00E46D27" w:rsidRPr="0006797D">
            <w:t>self-</w:t>
          </w:r>
          <w:r w:rsidR="002B6E42" w:rsidRPr="0006797D">
            <w:t>evident</w:t>
          </w:r>
          <w:r w:rsidR="00C72F32" w:rsidRPr="0006797D">
            <w:t>, as</w:t>
          </w:r>
          <w:r w:rsidR="006B3FCF" w:rsidRPr="0006797D">
            <w:t xml:space="preserve"> the </w:t>
          </w:r>
          <w:r w:rsidR="00842ED1" w:rsidRPr="0006797D">
            <w:t>HPPR</w:t>
          </w:r>
          <w:r w:rsidR="006B3FCF" w:rsidRPr="0006797D">
            <w:t xml:space="preserve"> </w:t>
          </w:r>
          <w:r w:rsidR="00683C63" w:rsidRPr="0006797D">
            <w:t>fixes</w:t>
          </w:r>
          <w:r w:rsidR="00080AB3" w:rsidRPr="0006797D">
            <w:t>, in</w:t>
          </w:r>
          <w:r w:rsidR="006B3FCF" w:rsidRPr="0006797D">
            <w:t xml:space="preserve"> straightforward</w:t>
          </w:r>
          <w:r w:rsidR="00080AB3" w:rsidRPr="0006797D">
            <w:t xml:space="preserve"> terms,</w:t>
          </w:r>
          <w:r w:rsidR="006B3FCF" w:rsidRPr="0006797D">
            <w:t xml:space="preserve"> the price to be offered in a manner which is both transparent and</w:t>
          </w:r>
          <w:r w:rsidR="00842ED1" w:rsidRPr="0006797D">
            <w:t xml:space="preserve"> predictable</w:t>
          </w:r>
          <w:r w:rsidR="006B3FCF" w:rsidRPr="0006797D">
            <w:t>.</w:t>
          </w:r>
          <w:r w:rsidRPr="0006797D">
            <w:rPr>
              <w:rStyle w:val="CommentReference"/>
            </w:rPr>
            <w:commentReference w:id="51"/>
          </w:r>
        </w:p>
      </w:sdtContent>
    </w:sdt>
    <w:bookmarkStart w:id="52" w:name="_Ref472497913" w:displacedByCustomXml="next"/>
    <w:sdt>
      <w:sdtPr>
        <w:alias w:val=""/>
        <w:tag w:val="ccTag78"/>
        <w:id w:val="78"/>
      </w:sdtPr>
      <w:sdtContent>
        <w:p w:rsidR="00080AB3" w:rsidRPr="0006797D" w:rsidRDefault="00755D61" w:rsidP="00080AB3">
          <w:pPr>
            <w:pStyle w:val="01PointAltN"/>
          </w:pPr>
          <w:r w:rsidRPr="0006797D">
            <w:t>However</w:t>
          </w:r>
          <w:r w:rsidR="00080AB3" w:rsidRPr="0006797D">
            <w:t xml:space="preserve">, </w:t>
          </w:r>
          <w:r w:rsidR="006D3691" w:rsidRPr="0006797D">
            <w:t xml:space="preserve">under </w:t>
          </w:r>
          <w:r w:rsidR="00080AB3" w:rsidRPr="0006797D">
            <w:t xml:space="preserve">the second subparagraph </w:t>
          </w:r>
          <w:r w:rsidRPr="0006797D">
            <w:t xml:space="preserve">of Article 5(4) of </w:t>
          </w:r>
          <w:commentRangeStart w:id="53"/>
          <w:r w:rsidRPr="0006797D">
            <w:t xml:space="preserve">Directive </w:t>
          </w:r>
          <w:r w:rsidR="00507DE2" w:rsidRPr="0006797D">
            <w:t>2004/25</w:t>
          </w:r>
          <w:commentRangeEnd w:id="53"/>
          <w:r w:rsidR="006D3691" w:rsidRPr="0006797D">
            <w:t>,</w:t>
          </w:r>
          <w:r w:rsidR="00080AB3" w:rsidRPr="0006797D">
            <w:t xml:space="preserve"> Member States </w:t>
          </w:r>
          <w:r w:rsidR="006D3691" w:rsidRPr="0006797D">
            <w:t xml:space="preserve">may </w:t>
          </w:r>
          <w:r w:rsidR="00761FE3" w:rsidRPr="0006797D">
            <w:t xml:space="preserve">authorise their NSA to </w:t>
          </w:r>
          <w:r w:rsidR="00080AB3" w:rsidRPr="0006797D">
            <w:t xml:space="preserve">adjust the </w:t>
          </w:r>
          <w:r w:rsidR="00842ED1" w:rsidRPr="0006797D">
            <w:t>price</w:t>
          </w:r>
          <w:r w:rsidR="00080AB3" w:rsidRPr="0006797D">
            <w:t xml:space="preserve"> under certain conditions.</w:t>
          </w:r>
          <w:r w:rsidR="006848E1" w:rsidRPr="0006797D">
            <w:t xml:space="preserve"> </w:t>
          </w:r>
          <w:r w:rsidR="00507DE2" w:rsidRPr="0006797D">
            <w:t xml:space="preserve">The wording of that provision </w:t>
          </w:r>
          <w:r w:rsidR="00A10397" w:rsidRPr="0006797D">
            <w:t>refers</w:t>
          </w:r>
          <w:r w:rsidR="00507DE2" w:rsidRPr="0006797D">
            <w:t xml:space="preserve"> to i) the </w:t>
          </w:r>
          <w:r w:rsidR="00507DE2" w:rsidRPr="0006797D">
            <w:rPr>
              <w:i/>
            </w:rPr>
            <w:t xml:space="preserve">circumstances </w:t>
          </w:r>
          <w:r w:rsidR="00507DE2" w:rsidRPr="0006797D">
            <w:t xml:space="preserve">surrounding the takeover bid and ii) the </w:t>
          </w:r>
          <w:r w:rsidR="00507DE2" w:rsidRPr="0006797D">
            <w:rPr>
              <w:i/>
            </w:rPr>
            <w:t>criteria</w:t>
          </w:r>
          <w:r w:rsidR="00507DE2" w:rsidRPr="0006797D">
            <w:t xml:space="preserve"> to be employed when adjusting </w:t>
          </w:r>
          <w:r w:rsidR="00507DE2" w:rsidRPr="0006797D">
            <w:lastRenderedPageBreak/>
            <w:t xml:space="preserve">the </w:t>
          </w:r>
          <w:r w:rsidR="00842ED1" w:rsidRPr="0006797D">
            <w:t>price</w:t>
          </w:r>
          <w:r w:rsidR="00507DE2" w:rsidRPr="0006797D">
            <w:t>.</w:t>
          </w:r>
          <w:r w:rsidR="00C801BD" w:rsidRPr="0006797D">
            <w:t xml:space="preserve"> Moreover</w:t>
          </w:r>
          <w:r w:rsidRPr="0006797D">
            <w:t xml:space="preserve">, </w:t>
          </w:r>
          <w:r w:rsidR="00C801BD" w:rsidRPr="0006797D">
            <w:t xml:space="preserve">when doing so, Member States must </w:t>
          </w:r>
          <w:r w:rsidR="00683C63" w:rsidRPr="0006797D">
            <w:t xml:space="preserve">observe </w:t>
          </w:r>
          <w:r w:rsidR="00C801BD" w:rsidRPr="0006797D">
            <w:t>the general principles laid down in Article</w:t>
          </w:r>
          <w:r w:rsidR="00183E85" w:rsidRPr="0006797D">
            <w:t xml:space="preserve"> </w:t>
          </w:r>
          <w:r w:rsidR="00C801BD" w:rsidRPr="0006797D">
            <w:t>3(1)</w:t>
          </w:r>
          <w:r w:rsidR="00683C63" w:rsidRPr="0006797D">
            <w:t>, and</w:t>
          </w:r>
          <w:r w:rsidR="00C801BD" w:rsidRPr="0006797D">
            <w:t xml:space="preserve"> </w:t>
          </w:r>
          <w:r w:rsidRPr="0006797D">
            <w:t xml:space="preserve">those circumstances and criteria </w:t>
          </w:r>
          <w:r w:rsidR="00683C63" w:rsidRPr="0006797D">
            <w:t xml:space="preserve">are </w:t>
          </w:r>
          <w:r w:rsidRPr="0006797D">
            <w:t>to be ‘clearly determined’.</w:t>
          </w:r>
          <w:r w:rsidRPr="0006797D">
            <w:rPr>
              <w:rStyle w:val="CommentReference"/>
            </w:rPr>
            <w:commentReference w:id="53"/>
          </w:r>
        </w:p>
      </w:sdtContent>
    </w:sdt>
    <w:bookmarkEnd w:id="52" w:displacedByCustomXml="prev"/>
    <w:sdt>
      <w:sdtPr>
        <w:alias w:val=""/>
        <w:tag w:val="ccTag79"/>
        <w:id w:val="79"/>
      </w:sdtPr>
      <w:sdtContent>
        <w:p w:rsidR="00755D61" w:rsidRPr="0006797D" w:rsidRDefault="00755D61" w:rsidP="00755D61">
          <w:pPr>
            <w:pStyle w:val="01PointAltN"/>
          </w:pPr>
          <w:r w:rsidRPr="0006797D">
            <w:t xml:space="preserve">In my view, it seems fairly clear </w:t>
          </w:r>
          <w:r w:rsidR="00D22622" w:rsidRPr="0006797D">
            <w:t xml:space="preserve">from the above </w:t>
          </w:r>
          <w:r w:rsidRPr="0006797D">
            <w:t xml:space="preserve">that the second subparagraph of Article 5(4) of </w:t>
          </w:r>
          <w:commentRangeStart w:id="54"/>
          <w:r w:rsidRPr="0006797D">
            <w:t>Directive 2004/25</w:t>
          </w:r>
          <w:commentRangeEnd w:id="54"/>
          <w:r w:rsidRPr="0006797D">
            <w:t xml:space="preserve"> governs </w:t>
          </w:r>
          <w:r w:rsidRPr="0006797D">
            <w:rPr>
              <w:i/>
            </w:rPr>
            <w:t>when</w:t>
          </w:r>
          <w:r w:rsidR="00C801BD" w:rsidRPr="0006797D">
            <w:rPr>
              <w:i/>
            </w:rPr>
            <w:t>, why</w:t>
          </w:r>
          <w:r w:rsidRPr="0006797D">
            <w:rPr>
              <w:i/>
            </w:rPr>
            <w:t xml:space="preserve"> and how </w:t>
          </w:r>
          <w:r w:rsidRPr="0006797D">
            <w:t xml:space="preserve">a Member State may authorise its authorities to intervene in respect of a takeover bid where the HPPR does not </w:t>
          </w:r>
          <w:r w:rsidR="00C801BD" w:rsidRPr="0006797D">
            <w:t>truly</w:t>
          </w:r>
          <w:r w:rsidRPr="0006797D">
            <w:t xml:space="preserve"> reflect the equitable price.</w:t>
          </w:r>
          <w:r w:rsidR="00C801BD" w:rsidRPr="0006797D">
            <w:t xml:space="preserve"> </w:t>
          </w:r>
          <w:r w:rsidR="00C801BD" w:rsidRPr="0006797D">
            <w:rPr>
              <w:rStyle w:val="FootnoteReference"/>
            </w:rPr>
            <w:footnoteReference w:id="9"/>
          </w:r>
          <w:r w:rsidR="001172D0" w:rsidRPr="0006797D">
            <w:t xml:space="preserve"> </w:t>
          </w:r>
          <w:r w:rsidR="00D22622" w:rsidRPr="0006797D">
            <w:t>A</w:t>
          </w:r>
          <w:r w:rsidR="001172D0" w:rsidRPr="0006797D">
            <w:t xml:space="preserve">s </w:t>
          </w:r>
          <w:r w:rsidR="00D22622" w:rsidRPr="0006797D">
            <w:t xml:space="preserve">I shall </w:t>
          </w:r>
          <w:r w:rsidR="001172D0" w:rsidRPr="0006797D">
            <w:t xml:space="preserve">explain below, </w:t>
          </w:r>
          <w:r w:rsidR="002B7D07" w:rsidRPr="0006797D">
            <w:t xml:space="preserve">only those circumstances which present </w:t>
          </w:r>
          <w:r w:rsidR="001172D0" w:rsidRPr="0006797D">
            <w:rPr>
              <w:i/>
            </w:rPr>
            <w:t>a clear and direct link</w:t>
          </w:r>
          <w:r w:rsidR="001172D0" w:rsidRPr="0006797D">
            <w:t xml:space="preserve"> </w:t>
          </w:r>
          <w:r w:rsidR="002B7D07" w:rsidRPr="0006797D">
            <w:t xml:space="preserve">to </w:t>
          </w:r>
          <w:r w:rsidR="001172D0" w:rsidRPr="0006797D">
            <w:t xml:space="preserve">the transaction triggering the mandatory takeover bid </w:t>
          </w:r>
          <w:r w:rsidR="002B7D07" w:rsidRPr="0006797D">
            <w:t>may be taken into account when doing so</w:t>
          </w:r>
          <w:r w:rsidR="001172D0" w:rsidRPr="0006797D">
            <w:t>.</w:t>
          </w:r>
          <w:r w:rsidRPr="0006797D">
            <w:rPr>
              <w:rStyle w:val="CommentReference"/>
            </w:rPr>
            <w:commentReference w:id="54"/>
          </w:r>
        </w:p>
      </w:sdtContent>
    </w:sdt>
    <w:sdt>
      <w:sdtPr>
        <w:alias w:val=""/>
        <w:tag w:val="ccTag80"/>
        <w:id w:val="80"/>
      </w:sdtPr>
      <w:sdtContent>
        <w:p w:rsidR="00D22622" w:rsidRPr="0006797D" w:rsidRDefault="00B20D20" w:rsidP="00D22622">
          <w:pPr>
            <w:pStyle w:val="01PointAltN"/>
          </w:pPr>
          <w:r w:rsidRPr="0006797D">
            <w:t xml:space="preserve">     </w:t>
          </w:r>
          <w:r w:rsidR="00D22622" w:rsidRPr="0006797D">
            <w:t xml:space="preserve">I shall now analyse in further detail the second subparagraph of Article 5(4) of </w:t>
          </w:r>
          <w:commentRangeStart w:id="55"/>
          <w:r w:rsidRPr="0006797D">
            <w:t>Directive 2004/25</w:t>
          </w:r>
          <w:commentRangeEnd w:id="55"/>
          <w:r w:rsidR="00D22622" w:rsidRPr="0006797D">
            <w:t>, at issue in the main proceedings. What does it require and what, in fact, is meant by ‘clearly determined’?</w:t>
          </w:r>
          <w:r w:rsidRPr="0006797D">
            <w:rPr>
              <w:rStyle w:val="CommentReference"/>
            </w:rPr>
            <w:commentReference w:id="55"/>
          </w:r>
        </w:p>
      </w:sdtContent>
    </w:sdt>
    <w:sdt>
      <w:sdtPr>
        <w:alias w:val=""/>
        <w:tag w:val="ccTag81"/>
        <w:id w:val="81"/>
      </w:sdtPr>
      <w:sdtContent>
        <w:p w:rsidR="00553989" w:rsidRPr="0006797D" w:rsidRDefault="00553989" w:rsidP="00553989">
          <w:pPr>
            <w:pStyle w:val="23Titrenumerote3"/>
          </w:pPr>
          <w:r w:rsidRPr="0006797D">
            <w:t>The paradigm: Member State discretion</w:t>
          </w:r>
        </w:p>
      </w:sdtContent>
    </w:sdt>
    <w:sdt>
      <w:sdtPr>
        <w:alias w:val=""/>
        <w:tag w:val="ccTag82"/>
        <w:id w:val="82"/>
      </w:sdtPr>
      <w:sdtContent>
        <w:p w:rsidR="00C801BD" w:rsidRPr="0006797D" w:rsidRDefault="00D22622" w:rsidP="00C801BD">
          <w:pPr>
            <w:pStyle w:val="01PointAltN"/>
          </w:pPr>
          <w:r w:rsidRPr="0006797D">
            <w:t>What is immediately apparent is that t</w:t>
          </w:r>
          <w:r w:rsidR="00C801BD" w:rsidRPr="0006797D">
            <w:t xml:space="preserve">he second subparagraph of Article 5(4) of </w:t>
          </w:r>
          <w:commentRangeStart w:id="56"/>
          <w:r w:rsidRPr="0006797D">
            <w:t>Directive 2004/25</w:t>
          </w:r>
          <w:commentRangeEnd w:id="56"/>
          <w:r w:rsidRPr="0006797D">
            <w:t xml:space="preserve"> contains </w:t>
          </w:r>
          <w:r w:rsidR="00C801BD" w:rsidRPr="0006797D">
            <w:t xml:space="preserve">a list of what </w:t>
          </w:r>
          <w:r w:rsidR="004450B5" w:rsidRPr="0006797D">
            <w:t xml:space="preserve">I </w:t>
          </w:r>
          <w:r w:rsidR="00C801BD" w:rsidRPr="0006797D">
            <w:t xml:space="preserve">can only </w:t>
          </w:r>
          <w:r w:rsidR="004450B5" w:rsidRPr="0006797D">
            <w:t xml:space="preserve">imagine to </w:t>
          </w:r>
          <w:r w:rsidR="00C801BD" w:rsidRPr="0006797D">
            <w:t>be non-exhaustive examples from which Member States may draw inspiration, should they wish to authorise their NSA to adjust the price.</w:t>
          </w:r>
          <w:r w:rsidRPr="0006797D">
            <w:rPr>
              <w:rStyle w:val="CommentReference"/>
            </w:rPr>
            <w:commentReference w:id="56"/>
          </w:r>
        </w:p>
      </w:sdtContent>
    </w:sdt>
    <w:sdt>
      <w:sdtPr>
        <w:alias w:val=""/>
        <w:tag w:val="ccTag83"/>
        <w:id w:val="83"/>
      </w:sdtPr>
      <w:sdtContent>
        <w:p w:rsidR="00B61AA7" w:rsidRPr="0006797D" w:rsidRDefault="00B61AA7" w:rsidP="00B61AA7">
          <w:pPr>
            <w:pStyle w:val="01PointAltN"/>
          </w:pPr>
          <w:r w:rsidRPr="0006797D">
            <w:t xml:space="preserve">Another point which </w:t>
          </w:r>
          <w:r w:rsidR="00183E85" w:rsidRPr="0006797D">
            <w:t>seems</w:t>
          </w:r>
          <w:r w:rsidRPr="0006797D">
            <w:t xml:space="preserve"> clear is that the </w:t>
          </w:r>
          <w:r w:rsidR="00183E85" w:rsidRPr="0006797D">
            <w:t>‘</w:t>
          </w:r>
          <w:r w:rsidRPr="0006797D">
            <w:t>circumstances</w:t>
          </w:r>
          <w:r w:rsidR="00183E85" w:rsidRPr="0006797D">
            <w:t>’</w:t>
          </w:r>
          <w:r w:rsidRPr="0006797D">
            <w:t xml:space="preserve"> referred to in Article 5(4) of </w:t>
          </w:r>
          <w:commentRangeStart w:id="57"/>
          <w:r w:rsidRPr="0006797D">
            <w:t>Directive 2004/25</w:t>
          </w:r>
          <w:commentRangeEnd w:id="57"/>
          <w:r w:rsidRPr="0006797D">
            <w:t xml:space="preserve"> which may trigger a</w:t>
          </w:r>
          <w:r w:rsidR="00183E85" w:rsidRPr="0006797D">
            <w:t xml:space="preserve"> price</w:t>
          </w:r>
          <w:r w:rsidRPr="0006797D">
            <w:t xml:space="preserve"> adjustment lie, analytically speaking, upstream of the </w:t>
          </w:r>
          <w:r w:rsidR="00183E85" w:rsidRPr="0006797D">
            <w:t>‘</w:t>
          </w:r>
          <w:r w:rsidRPr="0006797D">
            <w:t>criteria</w:t>
          </w:r>
          <w:r w:rsidR="00183E85" w:rsidRPr="0006797D">
            <w:t>’</w:t>
          </w:r>
          <w:r w:rsidRPr="0006797D">
            <w:t xml:space="preserve"> to be employed</w:t>
          </w:r>
          <w:r w:rsidR="00183E85" w:rsidRPr="0006797D">
            <w:t xml:space="preserve"> when performing that adjustment</w:t>
          </w:r>
          <w:r w:rsidRPr="0006797D">
            <w:t xml:space="preserve">. </w:t>
          </w:r>
          <w:r w:rsidRPr="0006797D">
            <w:rPr>
              <w:rStyle w:val="CommentReference"/>
            </w:rPr>
            <w:commentReference w:id="57"/>
          </w:r>
        </w:p>
      </w:sdtContent>
    </w:sdt>
    <w:sdt>
      <w:sdtPr>
        <w:alias w:val=""/>
        <w:tag w:val="ccTag84"/>
        <w:id w:val="84"/>
      </w:sdtPr>
      <w:sdtContent>
        <w:p w:rsidR="00C801BD" w:rsidRPr="0006797D" w:rsidRDefault="00C801BD" w:rsidP="00C801BD">
          <w:pPr>
            <w:pStyle w:val="01PointAltN"/>
          </w:pPr>
          <w:r w:rsidRPr="0006797D">
            <w:t xml:space="preserve">Other than that, </w:t>
          </w:r>
          <w:r w:rsidR="00F74744" w:rsidRPr="0006797D">
            <w:t xml:space="preserve">the second subparagraph of Article 5(4) of </w:t>
          </w:r>
          <w:commentRangeStart w:id="58"/>
          <w:r w:rsidRPr="0006797D">
            <w:t>Directive 2004/25</w:t>
          </w:r>
          <w:commentRangeEnd w:id="58"/>
          <w:r w:rsidRPr="0006797D">
            <w:t xml:space="preserve"> does not, in itself, say a great deal.</w:t>
          </w:r>
          <w:r w:rsidRPr="0006797D">
            <w:rPr>
              <w:rStyle w:val="CommentReference"/>
            </w:rPr>
            <w:commentReference w:id="58"/>
          </w:r>
        </w:p>
      </w:sdtContent>
    </w:sdt>
    <w:sdt>
      <w:sdtPr>
        <w:alias w:val=""/>
        <w:tag w:val="ccTag85"/>
        <w:id w:val="85"/>
      </w:sdtPr>
      <w:sdtContent>
        <w:p w:rsidR="00CB4F36" w:rsidRPr="0006797D" w:rsidRDefault="00771A25" w:rsidP="00023E32">
          <w:pPr>
            <w:pStyle w:val="01PointAltN"/>
          </w:pPr>
          <w:r w:rsidRPr="0006797D">
            <w:t>And yet</w:t>
          </w:r>
          <w:r w:rsidR="00D22622" w:rsidRPr="0006797D">
            <w:t xml:space="preserve"> o</w:t>
          </w:r>
          <w:r w:rsidR="006D3691" w:rsidRPr="0006797D">
            <w:t>ne thing that</w:t>
          </w:r>
          <w:r w:rsidR="00D22622" w:rsidRPr="0006797D">
            <w:t xml:space="preserve"> does</w:t>
          </w:r>
          <w:r w:rsidR="006D3691" w:rsidRPr="0006797D">
            <w:t xml:space="preserve"> appear to be fairly certain is that the second subparagraph of Article 5(4) of </w:t>
          </w:r>
          <w:commentRangeStart w:id="59"/>
          <w:r w:rsidRPr="0006797D">
            <w:t>Directive 2004/25</w:t>
          </w:r>
          <w:commentRangeEnd w:id="59"/>
          <w:r w:rsidRPr="0006797D">
            <w:t xml:space="preserve"> </w:t>
          </w:r>
          <w:r w:rsidR="006D3691" w:rsidRPr="0006797D">
            <w:t xml:space="preserve">confers discretion on </w:t>
          </w:r>
          <w:r w:rsidR="00CB4F36" w:rsidRPr="0006797D">
            <w:t>Member States</w:t>
          </w:r>
          <w:r w:rsidR="00F43E19" w:rsidRPr="0006797D">
            <w:t xml:space="preserve"> to authorise their NSAs to adjust the price. </w:t>
          </w:r>
          <w:r w:rsidR="00E51579" w:rsidRPr="0006797D">
            <w:rPr>
              <w:rStyle w:val="FootnoteReference"/>
            </w:rPr>
            <w:footnoteReference w:id="10"/>
          </w:r>
          <w:r w:rsidR="00226E58" w:rsidRPr="0006797D">
            <w:t xml:space="preserve"> </w:t>
          </w:r>
          <w:r w:rsidR="006D3691" w:rsidRPr="0006797D">
            <w:t>The drafting history of that provision lends support to that view</w:t>
          </w:r>
          <w:r w:rsidR="00F43E19" w:rsidRPr="0006797D">
            <w:t>,</w:t>
          </w:r>
          <w:r w:rsidR="006D3691" w:rsidRPr="0006797D">
            <w:t xml:space="preserve"> </w:t>
          </w:r>
          <w:r w:rsidR="006D3691" w:rsidRPr="0006797D">
            <w:rPr>
              <w:rStyle w:val="FootnoteReference"/>
            </w:rPr>
            <w:footnoteReference w:id="11"/>
          </w:r>
          <w:r w:rsidR="006D3691" w:rsidRPr="0006797D">
            <w:t xml:space="preserve"> </w:t>
          </w:r>
          <w:r w:rsidR="00F43E19" w:rsidRPr="0006797D">
            <w:t>as does the context in which it appears. A</w:t>
          </w:r>
          <w:r w:rsidR="00A10397" w:rsidRPr="0006797D">
            <w:t xml:space="preserve">s </w:t>
          </w:r>
          <w:r w:rsidR="00A10397" w:rsidRPr="0006797D">
            <w:lastRenderedPageBreak/>
            <w:t xml:space="preserve">stated in Article 3(2) </w:t>
          </w:r>
          <w:r w:rsidR="00985159" w:rsidRPr="0006797D">
            <w:t>there</w:t>
          </w:r>
          <w:r w:rsidR="00A10397" w:rsidRPr="0006797D">
            <w:t>of, that directive only sets minimum requirements</w:t>
          </w:r>
          <w:r w:rsidR="00985159" w:rsidRPr="0006797D">
            <w:t xml:space="preserve"> </w:t>
          </w:r>
          <w:r w:rsidR="00985159" w:rsidRPr="0006797D">
            <w:rPr>
              <w:rStyle w:val="FootnoteReference"/>
            </w:rPr>
            <w:footnoteReference w:id="12"/>
          </w:r>
          <w:r w:rsidR="00985159" w:rsidRPr="0006797D">
            <w:t xml:space="preserve"> —</w:t>
          </w:r>
          <w:r w:rsidR="00A10397" w:rsidRPr="0006797D">
            <w:t xml:space="preserve"> meaning that Member States may adopt additional </w:t>
          </w:r>
          <w:r w:rsidR="00CF4FEE" w:rsidRPr="0006797D">
            <w:t xml:space="preserve">more stringent </w:t>
          </w:r>
          <w:r w:rsidR="00A10397" w:rsidRPr="0006797D">
            <w:t>conditions and provisions for the regulation of bids</w:t>
          </w:r>
          <w:r w:rsidR="00A35C9E" w:rsidRPr="0006797D">
            <w:t xml:space="preserve">. </w:t>
          </w:r>
          <w:r w:rsidR="009A35B8" w:rsidRPr="0006797D">
            <w:t xml:space="preserve"> Similarly, Article 4(5) of the directive appears to give Member States </w:t>
          </w:r>
          <w:r w:rsidR="00C72F32" w:rsidRPr="0006797D">
            <w:t xml:space="preserve">broad </w:t>
          </w:r>
          <w:r w:rsidR="009A35B8" w:rsidRPr="0006797D">
            <w:t>power</w:t>
          </w:r>
          <w:r w:rsidR="00C72F32" w:rsidRPr="0006797D">
            <w:t>s</w:t>
          </w:r>
          <w:r w:rsidR="009A35B8" w:rsidRPr="0006797D">
            <w:t xml:space="preserve"> to </w:t>
          </w:r>
          <w:r w:rsidR="00C72F32" w:rsidRPr="0006797D">
            <w:t xml:space="preserve">derogate generally </w:t>
          </w:r>
          <w:r w:rsidR="009A35B8" w:rsidRPr="0006797D">
            <w:t>from the directive.</w:t>
          </w:r>
          <w:r w:rsidR="00023E32" w:rsidRPr="0006797D">
            <w:t xml:space="preserve"> </w:t>
          </w:r>
          <w:r w:rsidRPr="0006797D">
            <w:rPr>
              <w:rStyle w:val="CommentReference"/>
            </w:rPr>
            <w:commentReference w:id="59"/>
          </w:r>
        </w:p>
      </w:sdtContent>
    </w:sdt>
    <w:sdt>
      <w:sdtPr>
        <w:alias w:val=""/>
        <w:tag w:val="ccTag86"/>
        <w:id w:val="86"/>
      </w:sdtPr>
      <w:sdtContent>
        <w:p w:rsidR="00023E32" w:rsidRPr="0006797D" w:rsidRDefault="00023E32" w:rsidP="00023E32">
          <w:pPr>
            <w:pStyle w:val="01PointAltN"/>
          </w:pPr>
          <w:r w:rsidRPr="0006797D">
            <w:t xml:space="preserve">Indeed, it is worth calling to mind that </w:t>
          </w:r>
          <w:commentRangeStart w:id="60"/>
          <w:r w:rsidRPr="0006797D">
            <w:t>Directive 2004/25</w:t>
          </w:r>
          <w:commentRangeEnd w:id="60"/>
          <w:r w:rsidRPr="0006797D">
            <w:t xml:space="preserve"> was very much the result of </w:t>
          </w:r>
          <w:r w:rsidR="006E1755" w:rsidRPr="0006797D">
            <w:t xml:space="preserve">a </w:t>
          </w:r>
          <w:r w:rsidRPr="0006797D">
            <w:t xml:space="preserve">compromise reached between the European Parliament and the Council. </w:t>
          </w:r>
          <w:r w:rsidRPr="0006797D">
            <w:rPr>
              <w:rStyle w:val="FootnoteReference"/>
            </w:rPr>
            <w:footnoteReference w:id="13"/>
          </w:r>
          <w:r w:rsidRPr="0006797D">
            <w:t xml:space="preserve"> Upon reaching that compromise, the Commission, who since 1985 had already hinted at the idea of common procedural rules governing changes to share ownership </w:t>
          </w:r>
          <w:r w:rsidRPr="0006797D">
            <w:rPr>
              <w:rStyle w:val="FootnoteReference"/>
            </w:rPr>
            <w:footnoteReference w:id="14"/>
          </w:r>
          <w:r w:rsidRPr="0006797D">
            <w:t xml:space="preserve"> and who, to that effect, had — unsuccessfully — submitted several legislative proposals to the EU legislature on that topic, </w:t>
          </w:r>
          <w:r w:rsidRPr="0006797D">
            <w:rPr>
              <w:rStyle w:val="FootnoteReference"/>
            </w:rPr>
            <w:footnoteReference w:id="15"/>
          </w:r>
          <w:r w:rsidRPr="0006797D">
            <w:t xml:space="preserve"> issued a statement to the Council minutes expressing its regret that the text finally adopted was not, in its view, sufficiently ambitious, and that crucial parts had become optional. </w:t>
          </w:r>
          <w:r w:rsidRPr="0006797D">
            <w:rPr>
              <w:rStyle w:val="FootnoteReference"/>
            </w:rPr>
            <w:footnoteReference w:id="16"/>
          </w:r>
          <w:r w:rsidRPr="0006797D">
            <w:t xml:space="preserve"> That legislative history </w:t>
          </w:r>
          <w:r w:rsidR="00C72F32" w:rsidRPr="0006797D">
            <w:t xml:space="preserve">obviously </w:t>
          </w:r>
          <w:r w:rsidRPr="0006797D">
            <w:t>colours the interpretation of Directive 2004/25.</w:t>
          </w:r>
          <w:r w:rsidRPr="0006797D">
            <w:rPr>
              <w:rStyle w:val="CommentReference"/>
            </w:rPr>
            <w:commentReference w:id="60"/>
          </w:r>
        </w:p>
      </w:sdtContent>
    </w:sdt>
    <w:sdt>
      <w:sdtPr>
        <w:alias w:val=""/>
        <w:tag w:val="ccTag87"/>
        <w:id w:val="87"/>
      </w:sdtPr>
      <w:sdtContent>
        <w:p w:rsidR="00A10397" w:rsidRPr="0006797D" w:rsidRDefault="00C72F32" w:rsidP="00A10397">
          <w:pPr>
            <w:pStyle w:val="01PointAltN"/>
          </w:pPr>
          <w:r w:rsidRPr="0006797D">
            <w:t>Even so</w:t>
          </w:r>
          <w:r w:rsidR="00A10397" w:rsidRPr="0006797D">
            <w:t xml:space="preserve">, </w:t>
          </w:r>
          <w:r w:rsidR="00AB78FB" w:rsidRPr="0006797D">
            <w:t xml:space="preserve">the discretion </w:t>
          </w:r>
          <w:r w:rsidR="00D22622" w:rsidRPr="0006797D">
            <w:t xml:space="preserve">conferred by Article 5(4) of </w:t>
          </w:r>
          <w:commentRangeStart w:id="61"/>
          <w:r w:rsidRPr="0006797D">
            <w:t>Directive 2004/25</w:t>
          </w:r>
          <w:commentRangeEnd w:id="61"/>
          <w:r w:rsidRPr="0006797D">
            <w:t xml:space="preserve"> on </w:t>
          </w:r>
          <w:r w:rsidR="00AB78FB" w:rsidRPr="0006797D">
            <w:t>Member States is not limitless</w:t>
          </w:r>
          <w:r w:rsidR="0019073C" w:rsidRPr="0006797D">
            <w:t>.</w:t>
          </w:r>
          <w:r w:rsidR="00AB78FB" w:rsidRPr="0006797D">
            <w:t xml:space="preserve"> </w:t>
          </w:r>
          <w:r w:rsidR="00AB78FB" w:rsidRPr="0006797D">
            <w:rPr>
              <w:rStyle w:val="FootnoteReference"/>
            </w:rPr>
            <w:footnoteReference w:id="17"/>
          </w:r>
          <w:r w:rsidRPr="0006797D">
            <w:rPr>
              <w:rStyle w:val="CommentReference"/>
            </w:rPr>
            <w:commentReference w:id="61"/>
          </w:r>
        </w:p>
      </w:sdtContent>
    </w:sdt>
    <w:sdt>
      <w:sdtPr>
        <w:alias w:val=""/>
        <w:tag w:val="ccTag88"/>
        <w:id w:val="88"/>
      </w:sdtPr>
      <w:sdtContent>
        <w:p w:rsidR="006E7B7B" w:rsidRPr="0006797D" w:rsidRDefault="00553989" w:rsidP="006E7B7B">
          <w:pPr>
            <w:pStyle w:val="23Titrenumerote3"/>
          </w:pPr>
          <w:r w:rsidRPr="0006797D">
            <w:t>L</w:t>
          </w:r>
          <w:r w:rsidR="006E7B7B" w:rsidRPr="0006797D">
            <w:t xml:space="preserve">imits to </w:t>
          </w:r>
          <w:r w:rsidRPr="0006797D">
            <w:t>Member State</w:t>
          </w:r>
          <w:r w:rsidR="006E7B7B" w:rsidRPr="0006797D">
            <w:t xml:space="preserve"> discretion</w:t>
          </w:r>
        </w:p>
      </w:sdtContent>
    </w:sdt>
    <w:sdt>
      <w:sdtPr>
        <w:alias w:val=""/>
        <w:tag w:val="ccTag89"/>
        <w:id w:val="89"/>
      </w:sdtPr>
      <w:sdtContent>
        <w:p w:rsidR="006E7B7B" w:rsidRPr="0006797D" w:rsidRDefault="006E7B7B" w:rsidP="006E7B7B">
          <w:pPr>
            <w:pStyle w:val="24Titrenumerote4"/>
          </w:pPr>
          <w:r w:rsidRPr="0006797D">
            <w:t>Basic principles</w:t>
          </w:r>
          <w:r w:rsidRPr="0006797D">
            <w:rPr>
              <w:rStyle w:val="CommentReference"/>
              <w:lang w:bidi="fr-FR"/>
            </w:rPr>
            <w:commentReference w:id="62"/>
          </w:r>
        </w:p>
      </w:sdtContent>
    </w:sdt>
    <w:sdt>
      <w:sdtPr>
        <w:alias w:val=""/>
        <w:tag w:val="ccTag90"/>
        <w:id w:val="90"/>
      </w:sdtPr>
      <w:sdtContent>
        <w:p w:rsidR="0019073C" w:rsidRPr="0006797D" w:rsidRDefault="0019073C" w:rsidP="0019073C">
          <w:pPr>
            <w:pStyle w:val="01PointAltN"/>
          </w:pPr>
          <w:r w:rsidRPr="0006797D">
            <w:t xml:space="preserve">In the first place, the HPPR still remains the basic rule. </w:t>
          </w:r>
          <w:r w:rsidR="007D196F" w:rsidRPr="0006797D">
            <w:t>And t</w:t>
          </w:r>
          <w:r w:rsidRPr="0006797D">
            <w:t>here is logic to that rule: an efficient functioning of the capital markets in the Union requires a sufficient degree of predictability as to the consideration to be offered in a mandatory bid. In that connection, the HPPR offers the dual benefit of allowing the minority shareholders to fully share the premium paid by the acquirer at any time in the period under consideration, while at the same time giving the offeror the certainty that he will not have to pay more in the mandatory bid than he has been willing to pay in the preceding period and, as a result, permitting him to determine himself at which maximum price he is prepared to acquire all securities of the company. </w:t>
          </w:r>
          <w:r w:rsidRPr="0006797D">
            <w:rPr>
              <w:rStyle w:val="FootnoteReference"/>
            </w:rPr>
            <w:footnoteReference w:id="18"/>
          </w:r>
          <w:r w:rsidRPr="0006797D">
            <w:t xml:space="preserve"> Consequently, from a structural point of view, it ought to be interpreted broadly. Conversely, the possibility for Member States to derogate therefrom ought to be restricted to what is essential. </w:t>
          </w:r>
          <w:r w:rsidRPr="0006797D">
            <w:rPr>
              <w:rStyle w:val="FootnoteReference"/>
            </w:rPr>
            <w:footnoteReference w:id="19"/>
          </w:r>
          <w:r w:rsidRPr="0006797D">
            <w:t xml:space="preserve"> Moreover, any attempt to disapply the HPPR, and the dual guarantee it offers, must be based on sound reasoning and </w:t>
          </w:r>
          <w:r w:rsidR="006B71FB" w:rsidRPr="0006797D">
            <w:t xml:space="preserve">must also be </w:t>
          </w:r>
          <w:r w:rsidRPr="0006797D">
            <w:t>substantiated accordingly under the third subparagraph of Article 4(5) of the directive.</w:t>
          </w:r>
        </w:p>
      </w:sdtContent>
    </w:sdt>
    <w:sdt>
      <w:sdtPr>
        <w:alias w:val=""/>
        <w:tag w:val="ccTag91"/>
        <w:id w:val="91"/>
      </w:sdtPr>
      <w:sdtContent>
        <w:p w:rsidR="0019073C" w:rsidRPr="0006797D" w:rsidRDefault="0019073C" w:rsidP="0019073C">
          <w:pPr>
            <w:pStyle w:val="01PointAltN"/>
          </w:pPr>
          <w:r w:rsidRPr="0006797D">
            <w:t>In the second place, when exercising their discretion, Member States must observe the principles laid down in Article 3(1) of the directive. Those principles are guiding principles for the implementation of that directive by the Member States. </w:t>
          </w:r>
          <w:r w:rsidRPr="0006797D">
            <w:rPr>
              <w:rStyle w:val="FootnoteReference"/>
            </w:rPr>
            <w:footnoteReference w:id="20"/>
          </w:r>
        </w:p>
      </w:sdtContent>
    </w:sdt>
    <w:sdt>
      <w:sdtPr>
        <w:alias w:val=""/>
        <w:tag w:val="ccTag92"/>
        <w:id w:val="92"/>
      </w:sdtPr>
      <w:sdtContent>
        <w:p w:rsidR="00226E58" w:rsidRPr="0006797D" w:rsidRDefault="00D22622" w:rsidP="00226E58">
          <w:pPr>
            <w:pStyle w:val="01PointAltN"/>
          </w:pPr>
          <w:r w:rsidRPr="0006797D">
            <w:t>However, i</w:t>
          </w:r>
          <w:r w:rsidR="00E84B18" w:rsidRPr="0006797D">
            <w:t xml:space="preserve">n so far as is relevant to the main proceedings, </w:t>
          </w:r>
          <w:r w:rsidR="00053968" w:rsidRPr="0006797D">
            <w:t xml:space="preserve">no threat to those principles </w:t>
          </w:r>
          <w:r w:rsidR="00ED47DB" w:rsidRPr="0006797D">
            <w:t>arises</w:t>
          </w:r>
          <w:r w:rsidR="00053968" w:rsidRPr="0006797D">
            <w:t xml:space="preserve">. In particular, I do not detect a breach of </w:t>
          </w:r>
          <w:r w:rsidR="00E84B18" w:rsidRPr="0006797D">
            <w:t xml:space="preserve">the procedural rights or equal treatment of </w:t>
          </w:r>
          <w:r w:rsidR="00053968" w:rsidRPr="0006797D">
            <w:t>Camfin</w:t>
          </w:r>
          <w:r w:rsidR="00E84B18" w:rsidRPr="0006797D">
            <w:t>’s shareholders</w:t>
          </w:r>
          <w:r w:rsidR="00053968" w:rsidRPr="0006797D">
            <w:t>:</w:t>
          </w:r>
          <w:r w:rsidR="00DA273B" w:rsidRPr="0006797D">
            <w:t xml:space="preserve"> </w:t>
          </w:r>
          <w:r w:rsidR="00053968" w:rsidRPr="0006797D">
            <w:t>t</w:t>
          </w:r>
          <w:r w:rsidR="00DA273B" w:rsidRPr="0006797D">
            <w:t xml:space="preserve">he Italian rules at issue can, in fact, only justify an </w:t>
          </w:r>
          <w:r w:rsidR="00DA273B" w:rsidRPr="0006797D">
            <w:rPr>
              <w:i/>
            </w:rPr>
            <w:t>upwards</w:t>
          </w:r>
          <w:r w:rsidR="00DA273B" w:rsidRPr="0006797D">
            <w:t xml:space="preserve"> adjustment in the event of collusion.</w:t>
          </w:r>
          <w:r w:rsidR="00053968" w:rsidRPr="0006797D">
            <w:t> </w:t>
          </w:r>
          <w:r w:rsidR="00053968" w:rsidRPr="0006797D">
            <w:rPr>
              <w:rStyle w:val="FootnoteReference"/>
            </w:rPr>
            <w:footnoteReference w:id="21"/>
          </w:r>
        </w:p>
      </w:sdtContent>
    </w:sdt>
    <w:sdt>
      <w:sdtPr>
        <w:alias w:val=""/>
        <w:tag w:val="ccTag93"/>
        <w:id w:val="93"/>
      </w:sdtPr>
      <w:sdtContent>
        <w:p w:rsidR="00F74C3E" w:rsidRPr="0006797D" w:rsidRDefault="00732A03" w:rsidP="00F74C3E">
          <w:pPr>
            <w:pStyle w:val="01PointAltN"/>
          </w:pPr>
          <w:r w:rsidRPr="0006797D">
            <w:t>What is more</w:t>
          </w:r>
          <w:r w:rsidR="00E84B18" w:rsidRPr="0006797D">
            <w:t xml:space="preserve">, </w:t>
          </w:r>
          <w:r w:rsidR="00F74C3E" w:rsidRPr="0006797D">
            <w:t xml:space="preserve">none of those general principles </w:t>
          </w:r>
          <w:r w:rsidR="00053968" w:rsidRPr="0006797D">
            <w:t xml:space="preserve">expressly </w:t>
          </w:r>
          <w:r w:rsidR="00F74C3E" w:rsidRPr="0006797D">
            <w:t>refer to the aim of ensuring foreseeability</w:t>
          </w:r>
          <w:r w:rsidR="00053968" w:rsidRPr="0006797D">
            <w:t xml:space="preserve"> </w:t>
          </w:r>
          <w:r w:rsidR="00607557" w:rsidRPr="0006797D">
            <w:t>for</w:t>
          </w:r>
          <w:r w:rsidR="00F74C3E" w:rsidRPr="0006797D">
            <w:t xml:space="preserve"> the offeror or the public at large</w:t>
          </w:r>
          <w:r w:rsidR="00183E85" w:rsidRPr="0006797D">
            <w:t xml:space="preserve"> </w:t>
          </w:r>
          <w:r w:rsidR="00AE584E" w:rsidRPr="0006797D">
            <w:t xml:space="preserve"> — </w:t>
          </w:r>
          <w:r w:rsidR="00183E85" w:rsidRPr="0006797D">
            <w:t>that</w:t>
          </w:r>
          <w:r w:rsidR="00AE584E" w:rsidRPr="0006797D">
            <w:t>, however,</w:t>
          </w:r>
          <w:r w:rsidR="00183E85" w:rsidRPr="0006797D">
            <w:t xml:space="preserve"> is instead apparent from the recitals of </w:t>
          </w:r>
          <w:commentRangeStart w:id="63"/>
          <w:r w:rsidRPr="0006797D">
            <w:t>Directive</w:t>
          </w:r>
          <w:r w:rsidR="00AE584E" w:rsidRPr="0006797D">
            <w:t xml:space="preserve"> </w:t>
          </w:r>
          <w:r w:rsidR="00183E85" w:rsidRPr="0006797D">
            <w:t>2004/25</w:t>
          </w:r>
          <w:commentRangeEnd w:id="63"/>
          <w:r w:rsidR="00AE584E" w:rsidRPr="0006797D">
            <w:t>,</w:t>
          </w:r>
          <w:r w:rsidR="00183E85" w:rsidRPr="0006797D">
            <w:t xml:space="preserve"> which I shall revert to below at point </w:t>
          </w:r>
          <w:r w:rsidR="00183E85" w:rsidRPr="0006797D">
            <w:fldChar w:fldCharType="begin"/>
          </w:r>
          <w:r w:rsidR="00183E85" w:rsidRPr="0006797D">
            <w:instrText xml:space="preserve"> REF _Ref473731591 \r \h </w:instrText>
          </w:r>
          <w:r w:rsidR="00183E85" w:rsidRPr="0006797D">
            <w:fldChar w:fldCharType="separate"/>
          </w:r>
          <w:r w:rsidR="00183E85" w:rsidRPr="0006797D">
            <w:t>59</w:t>
          </w:r>
          <w:r w:rsidR="00183E85" w:rsidRPr="0006797D">
            <w:fldChar w:fldCharType="end"/>
          </w:r>
          <w:r w:rsidR="00183E85" w:rsidRPr="0006797D">
            <w:t>.</w:t>
          </w:r>
          <w:r w:rsidRPr="0006797D">
            <w:rPr>
              <w:rStyle w:val="CommentReference"/>
            </w:rPr>
            <w:commentReference w:id="63"/>
          </w:r>
        </w:p>
      </w:sdtContent>
    </w:sdt>
    <w:sdt>
      <w:sdtPr>
        <w:alias w:val=""/>
        <w:tag w:val="ccTag94"/>
        <w:id w:val="94"/>
      </w:sdtPr>
      <w:sdtContent>
        <w:p w:rsidR="00A94542" w:rsidRPr="0006797D" w:rsidRDefault="00732A03" w:rsidP="00732A03">
          <w:pPr>
            <w:pStyle w:val="01PointAltN"/>
          </w:pPr>
          <w:r w:rsidRPr="0006797D">
            <w:t>Rather</w:t>
          </w:r>
          <w:r w:rsidR="00053968" w:rsidRPr="0006797D">
            <w:t>,</w:t>
          </w:r>
          <w:r w:rsidR="00F74C3E" w:rsidRPr="0006797D">
            <w:t xml:space="preserve"> Article 3(1)(</w:t>
          </w:r>
          <w:r w:rsidR="00C63B73" w:rsidRPr="0006797D">
            <w:t>d</w:t>
          </w:r>
          <w:r w:rsidR="00F74C3E" w:rsidRPr="0006797D">
            <w:t xml:space="preserve">) of </w:t>
          </w:r>
          <w:commentRangeStart w:id="64"/>
          <w:r w:rsidRPr="0006797D">
            <w:t>Directive 2004/25</w:t>
          </w:r>
          <w:commentRangeEnd w:id="64"/>
          <w:r w:rsidRPr="0006797D">
            <w:t xml:space="preserve"> refers to the general principle that false markets must not be created </w:t>
          </w:r>
          <w:r w:rsidR="00E0101E" w:rsidRPr="0006797D">
            <w:t>in</w:t>
          </w:r>
          <w:r w:rsidR="00F74C3E" w:rsidRPr="0006797D">
            <w:t xml:space="preserve"> the securities of the offeree company, the offeror company or of any other company concerned by the bid in such a way that the rise or fall of the prices of the securities concerned becomes artificial and the normal functioning of the market is distorted.</w:t>
          </w:r>
          <w:r w:rsidR="00637AF9" w:rsidRPr="0006797D">
            <w:t xml:space="preserve"> That general principle therefore </w:t>
          </w:r>
          <w:r w:rsidR="00053968" w:rsidRPr="0006797D">
            <w:t xml:space="preserve">clearly </w:t>
          </w:r>
          <w:r w:rsidR="00637AF9" w:rsidRPr="0006797D">
            <w:t>lend</w:t>
          </w:r>
          <w:r w:rsidR="00053968" w:rsidRPr="0006797D">
            <w:t>s</w:t>
          </w:r>
          <w:r w:rsidR="00637AF9" w:rsidRPr="0006797D">
            <w:t xml:space="preserve"> support to </w:t>
          </w:r>
          <w:r w:rsidR="00E0101E" w:rsidRPr="0006797D">
            <w:t xml:space="preserve">the </w:t>
          </w:r>
          <w:r w:rsidR="00053968" w:rsidRPr="0006797D">
            <w:t xml:space="preserve">view </w:t>
          </w:r>
          <w:r w:rsidR="00E0101E" w:rsidRPr="0006797D">
            <w:t xml:space="preserve">that </w:t>
          </w:r>
          <w:r w:rsidR="00637AF9" w:rsidRPr="0006797D">
            <w:t xml:space="preserve">a </w:t>
          </w:r>
          <w:r w:rsidR="007D196F" w:rsidRPr="0006797D">
            <w:t>Member State</w:t>
          </w:r>
          <w:r w:rsidR="00637AF9" w:rsidRPr="0006797D">
            <w:t xml:space="preserve"> </w:t>
          </w:r>
          <w:r w:rsidR="00E0101E" w:rsidRPr="0006797D">
            <w:t>may authorise</w:t>
          </w:r>
          <w:r w:rsidR="00637AF9" w:rsidRPr="0006797D">
            <w:t xml:space="preserve"> a NSA to </w:t>
          </w:r>
          <w:r w:rsidR="007D196F" w:rsidRPr="0006797D">
            <w:t xml:space="preserve">adjust </w:t>
          </w:r>
          <w:r w:rsidR="00637AF9" w:rsidRPr="0006797D">
            <w:t xml:space="preserve">the price offered in a takeover bid </w:t>
          </w:r>
          <w:r w:rsidR="00697FFC" w:rsidRPr="0006797D">
            <w:t xml:space="preserve">in the event </w:t>
          </w:r>
          <w:r w:rsidR="00053968" w:rsidRPr="0006797D">
            <w:t xml:space="preserve">of collusion on the narrow reading of that concept. </w:t>
          </w:r>
          <w:r w:rsidRPr="0006797D">
            <w:t>Th</w:t>
          </w:r>
          <w:r w:rsidR="0013305E" w:rsidRPr="0006797D">
            <w:t>at</w:t>
          </w:r>
          <w:r w:rsidRPr="0006797D">
            <w:t xml:space="preserve"> is </w:t>
          </w:r>
          <w:r w:rsidR="00D40073" w:rsidRPr="0006797D">
            <w:t>confirmed by</w:t>
          </w:r>
          <w:r w:rsidRPr="0006797D">
            <w:t xml:space="preserve"> the wording of Article 5</w:t>
          </w:r>
          <w:r w:rsidR="00607557" w:rsidRPr="0006797D">
            <w:t>(4)</w:t>
          </w:r>
          <w:r w:rsidRPr="0006797D">
            <w:t xml:space="preserve"> of Directive 2004/25, which specifically envisages </w:t>
          </w:r>
          <w:r w:rsidR="0019397A" w:rsidRPr="0006797D">
            <w:t>circumstances</w:t>
          </w:r>
          <w:r w:rsidRPr="0006797D">
            <w:t xml:space="preserve"> ‘where the highest price was set by agreement between the purchaser and a seller’, or ‘where the market prices of the securities in question have been manipulated’. </w:t>
          </w:r>
          <w:r w:rsidRPr="0006797D">
            <w:rPr>
              <w:rStyle w:val="CommentReference"/>
            </w:rPr>
            <w:commentReference w:id="64"/>
          </w:r>
        </w:p>
      </w:sdtContent>
    </w:sdt>
    <w:sdt>
      <w:sdtPr>
        <w:alias w:val=""/>
        <w:tag w:val="ccTag95"/>
        <w:id w:val="95"/>
      </w:sdtPr>
      <w:sdtContent>
        <w:p w:rsidR="001437CC" w:rsidRPr="0006797D" w:rsidRDefault="00306590" w:rsidP="001437CC">
          <w:pPr>
            <w:pStyle w:val="01PointAltN"/>
          </w:pPr>
          <w:r w:rsidRPr="0006797D">
            <w:t>Now, w</w:t>
          </w:r>
          <w:r w:rsidR="001437CC" w:rsidRPr="0006797D">
            <w:t>hen it comes to the broad reading of the concept of ‘collusion’ mentioned by the referring court, the general principles are not quite as conclusive. Yet I cannot read them as prohibiting such a reading.</w:t>
          </w:r>
        </w:p>
      </w:sdtContent>
    </w:sdt>
    <w:sdt>
      <w:sdtPr>
        <w:alias w:val=""/>
        <w:tag w:val="ccTag96"/>
        <w:id w:val="96"/>
      </w:sdtPr>
      <w:sdtContent>
        <w:p w:rsidR="00D40073" w:rsidRPr="0006797D" w:rsidRDefault="00607557" w:rsidP="00D40073">
          <w:pPr>
            <w:pStyle w:val="01PointAltN"/>
          </w:pPr>
          <w:r w:rsidRPr="0006797D">
            <w:t xml:space="preserve">On the contrary, the High Level Group of Company Law Experts on Issues Related to Takeover Bids referred, in its recommendations which form part of the legislative history of Article 5(4) of </w:t>
          </w:r>
          <w:commentRangeStart w:id="65"/>
          <w:r w:rsidRPr="0006797D">
            <w:t>Directive</w:t>
          </w:r>
          <w:r w:rsidR="001437CC" w:rsidRPr="0006797D">
            <w:t xml:space="preserve"> 2004/25</w:t>
          </w:r>
          <w:commentRangeEnd w:id="65"/>
          <w:r w:rsidRPr="0006797D">
            <w:t xml:space="preserve">, to the concept of ‘collusion’ as ‘an agreement with the vendor aimed at evading the highest price paid rule’. </w:t>
          </w:r>
          <w:r w:rsidRPr="0006797D">
            <w:rPr>
              <w:rStyle w:val="FootnoteReference"/>
            </w:rPr>
            <w:footnoteReference w:id="22"/>
          </w:r>
          <w:r w:rsidRPr="0006797D">
            <w:t xml:space="preserve"> That definition</w:t>
          </w:r>
          <w:r w:rsidR="007D196F" w:rsidRPr="0006797D">
            <w:t>, which unilaterally focuses on the seller,</w:t>
          </w:r>
          <w:r w:rsidRPr="0006797D">
            <w:t xml:space="preserve"> seems wide enough to cover ‘collusion’ </w:t>
          </w:r>
          <w:r w:rsidR="0048530C" w:rsidRPr="0006797D">
            <w:t xml:space="preserve">both </w:t>
          </w:r>
          <w:r w:rsidRPr="0006797D">
            <w:t>in the narrow and in the broad sense.</w:t>
          </w:r>
          <w:r w:rsidR="001437CC" w:rsidRPr="0006797D">
            <w:t xml:space="preserve"> </w:t>
          </w:r>
          <w:r w:rsidR="00306590" w:rsidRPr="0006797D">
            <w:t>Besides</w:t>
          </w:r>
          <w:r w:rsidR="001437CC" w:rsidRPr="0006797D">
            <w:t xml:space="preserve">, the wording of Article 5(4) of the directive does not mention, </w:t>
          </w:r>
          <w:r w:rsidR="00306590" w:rsidRPr="0006797D">
            <w:t xml:space="preserve">whether </w:t>
          </w:r>
          <w:r w:rsidR="001437CC" w:rsidRPr="0006797D">
            <w:t>directly or impliedly, a requirement of awareness or intent.</w:t>
          </w:r>
          <w:r w:rsidRPr="0006797D">
            <w:rPr>
              <w:rStyle w:val="CommentReference"/>
            </w:rPr>
            <w:commentReference w:id="65"/>
          </w:r>
        </w:p>
      </w:sdtContent>
    </w:sdt>
    <w:sdt>
      <w:sdtPr>
        <w:alias w:val=""/>
        <w:tag w:val="ccTag97"/>
        <w:id w:val="97"/>
      </w:sdtPr>
      <w:sdtContent>
        <w:p w:rsidR="00F74744" w:rsidRPr="0006797D" w:rsidRDefault="0019073C" w:rsidP="00F74744">
          <w:pPr>
            <w:pStyle w:val="01PointAltN"/>
          </w:pPr>
          <w:r w:rsidRPr="0006797D">
            <w:t>In the third place</w:t>
          </w:r>
          <w:r w:rsidR="004A171F" w:rsidRPr="0006797D">
            <w:t>, t</w:t>
          </w:r>
          <w:r w:rsidR="00F74744" w:rsidRPr="0006797D">
            <w:t xml:space="preserve">he discretion of Member States to authorise their NSA to adjust the price of a takeover </w:t>
          </w:r>
          <w:r w:rsidR="004A171F" w:rsidRPr="0006797D">
            <w:t xml:space="preserve">bid </w:t>
          </w:r>
          <w:r w:rsidR="00F74744" w:rsidRPr="0006797D">
            <w:t xml:space="preserve">is limited </w:t>
          </w:r>
          <w:r w:rsidRPr="0006797D">
            <w:t xml:space="preserve">for </w:t>
          </w:r>
          <w:r w:rsidR="004A171F" w:rsidRPr="0006797D">
            <w:t>more general</w:t>
          </w:r>
          <w:r w:rsidRPr="0006797D">
            <w:t xml:space="preserve"> reasons</w:t>
          </w:r>
          <w:r w:rsidR="00F74744" w:rsidRPr="0006797D">
            <w:t xml:space="preserve">: </w:t>
          </w:r>
          <w:r w:rsidR="004A171F" w:rsidRPr="0006797D">
            <w:t xml:space="preserve">apart from the fact that a NSA must act within its jurisdiction as </w:t>
          </w:r>
          <w:r w:rsidRPr="0006797D">
            <w:t>defined</w:t>
          </w:r>
          <w:r w:rsidR="004A171F" w:rsidRPr="0006797D">
            <w:t xml:space="preserve"> in Article 4 of </w:t>
          </w:r>
          <w:commentRangeStart w:id="66"/>
          <w:r w:rsidRPr="0006797D">
            <w:t>Directive 2004/25</w:t>
          </w:r>
          <w:commentRangeEnd w:id="66"/>
          <w:r w:rsidRPr="0006797D">
            <w:t xml:space="preserve"> when deciding to adjust the price of a bid, </w:t>
          </w:r>
          <w:r w:rsidR="00F74744" w:rsidRPr="0006797D">
            <w:t xml:space="preserve">case-law shows that </w:t>
          </w:r>
          <w:r w:rsidR="004A171F" w:rsidRPr="0006797D">
            <w:t>the d</w:t>
          </w:r>
          <w:r w:rsidR="00F74744" w:rsidRPr="0006797D">
            <w:t xml:space="preserve">irective does not apply to situations </w:t>
          </w:r>
          <w:r w:rsidR="004A171F" w:rsidRPr="0006797D">
            <w:t xml:space="preserve">that lie outwith </w:t>
          </w:r>
          <w:r w:rsidR="00F74744" w:rsidRPr="0006797D">
            <w:t xml:space="preserve">its scope. </w:t>
          </w:r>
          <w:r w:rsidR="00F74744" w:rsidRPr="0006797D">
            <w:rPr>
              <w:rStyle w:val="FootnoteReference"/>
            </w:rPr>
            <w:footnoteReference w:id="23"/>
          </w:r>
          <w:r w:rsidR="00F74744" w:rsidRPr="0006797D">
            <w:t xml:space="preserve"> </w:t>
          </w:r>
          <w:r w:rsidR="004A171F" w:rsidRPr="0006797D">
            <w:t>In other words, the directive</w:t>
          </w:r>
          <w:r w:rsidR="00F74744" w:rsidRPr="0006797D">
            <w:t xml:space="preserve"> applies, </w:t>
          </w:r>
          <w:r w:rsidR="00F74744" w:rsidRPr="0006797D">
            <w:rPr>
              <w:i/>
            </w:rPr>
            <w:t>ratione materiae</w:t>
          </w:r>
          <w:r w:rsidR="00F74744" w:rsidRPr="0006797D">
            <w:t>,</w:t>
          </w:r>
          <w:r w:rsidR="00F74744" w:rsidRPr="0006797D">
            <w:rPr>
              <w:i/>
            </w:rPr>
            <w:t xml:space="preserve"> </w:t>
          </w:r>
          <w:r w:rsidR="00F74744" w:rsidRPr="0006797D">
            <w:t xml:space="preserve">to takeover bids, </w:t>
          </w:r>
          <w:r w:rsidR="004A171F" w:rsidRPr="0006797D">
            <w:t>that is to say</w:t>
          </w:r>
          <w:r w:rsidR="00F74744" w:rsidRPr="0006797D">
            <w:t xml:space="preserve"> </w:t>
          </w:r>
          <w:r w:rsidR="004A171F" w:rsidRPr="0006797D">
            <w:t>the</w:t>
          </w:r>
          <w:r w:rsidR="00F74744" w:rsidRPr="0006797D">
            <w:t xml:space="preserve"> </w:t>
          </w:r>
          <w:r w:rsidR="004A171F" w:rsidRPr="0006797D">
            <w:t xml:space="preserve">relationship </w:t>
          </w:r>
          <w:r w:rsidR="00F74744" w:rsidRPr="0006797D">
            <w:t xml:space="preserve">between the offeror and the holders of securities in the target company. It therefore cannot </w:t>
          </w:r>
          <w:r w:rsidRPr="0006797D">
            <w:t xml:space="preserve">presumptively </w:t>
          </w:r>
          <w:r w:rsidR="00F74744" w:rsidRPr="0006797D">
            <w:t xml:space="preserve">apply to transactions which </w:t>
          </w:r>
          <w:r w:rsidR="00771A25" w:rsidRPr="0006797D">
            <w:t>have nothing to do with the triggering of a mandatory takeover bid</w:t>
          </w:r>
          <w:r w:rsidR="00E4570A" w:rsidRPr="0006797D">
            <w:t xml:space="preserve"> —</w:t>
          </w:r>
          <w:r w:rsidR="006E2607" w:rsidRPr="0006797D">
            <w:t xml:space="preserve"> </w:t>
          </w:r>
          <w:r w:rsidR="00E4570A" w:rsidRPr="0006797D">
            <w:t>the contrary would make as much sense as government cheese.</w:t>
          </w:r>
          <w:r w:rsidRPr="0006797D">
            <w:rPr>
              <w:rStyle w:val="CommentReference"/>
            </w:rPr>
            <w:commentReference w:id="66"/>
          </w:r>
        </w:p>
      </w:sdtContent>
    </w:sdt>
    <w:sdt>
      <w:sdtPr>
        <w:alias w:val=""/>
        <w:tag w:val="ccTag98"/>
        <w:id w:val="98"/>
      </w:sdtPr>
      <w:sdtContent>
        <w:p w:rsidR="006E2607" w:rsidRPr="0006797D" w:rsidRDefault="006E2607" w:rsidP="009152D7">
          <w:pPr>
            <w:pStyle w:val="01PointAltN"/>
          </w:pPr>
          <w:r w:rsidRPr="0006797D">
            <w:t xml:space="preserve">Therefore, the ‘circumstances’ referred to in the second paragraph of Article 5(4) of </w:t>
          </w:r>
          <w:commentRangeStart w:id="67"/>
          <w:r w:rsidRPr="0006797D">
            <w:t>Directive 2004/25</w:t>
          </w:r>
          <w:commentRangeEnd w:id="67"/>
          <w:r w:rsidRPr="0006797D">
            <w:t xml:space="preserve"> only include those legal or factual circumstances</w:t>
          </w:r>
          <w:r w:rsidRPr="0006797D">
            <w:rPr>
              <w:i/>
            </w:rPr>
            <w:t xml:space="preserve"> which present a clear and direct link to a given mandatory takeover bid</w:t>
          </w:r>
          <w:r w:rsidRPr="0006797D">
            <w:t xml:space="preserve">. </w:t>
          </w:r>
          <w:r w:rsidR="00EE4C91" w:rsidRPr="0006797D">
            <w:t>A</w:t>
          </w:r>
          <w:r w:rsidR="00150493" w:rsidRPr="0006797D">
            <w:t>s the Italian Government also suggested at the hearing,</w:t>
          </w:r>
          <w:r w:rsidR="00EE4C91" w:rsidRPr="0006797D">
            <w:t xml:space="preserve"> </w:t>
          </w:r>
          <w:r w:rsidR="00150493" w:rsidRPr="0006797D">
            <w:t xml:space="preserve">a </w:t>
          </w:r>
          <w:r w:rsidR="00EE4C91" w:rsidRPr="0006797D">
            <w:t>transaction which</w:t>
          </w:r>
          <w:r w:rsidR="00607557" w:rsidRPr="0006797D">
            <w:t>, on its face, is</w:t>
          </w:r>
          <w:r w:rsidR="00EE4C91" w:rsidRPr="0006797D">
            <w:t xml:space="preserve"> distinct from the one giving rise to the mandatory takeover bid </w:t>
          </w:r>
          <w:r w:rsidR="006C16B9" w:rsidRPr="0006797D">
            <w:t>must, in</w:t>
          </w:r>
          <w:r w:rsidR="00EE4C91" w:rsidRPr="0006797D">
            <w:t xml:space="preserve"> reality</w:t>
          </w:r>
          <w:r w:rsidR="006C16B9" w:rsidRPr="0006797D">
            <w:t>, be indispensable to the takeover operation (</w:t>
          </w:r>
          <w:r w:rsidR="006C16B9" w:rsidRPr="0006797D">
            <w:rPr>
              <w:i/>
            </w:rPr>
            <w:t>sine qua non</w:t>
          </w:r>
          <w:r w:rsidR="006C16B9" w:rsidRPr="0006797D">
            <w:t>)</w:t>
          </w:r>
          <w:r w:rsidR="00607557" w:rsidRPr="0006797D">
            <w:t xml:space="preserve"> if it is to be taken into account when carrying out a price adjustment of that bid</w:t>
          </w:r>
          <w:r w:rsidRPr="0006797D">
            <w:t>.</w:t>
          </w:r>
          <w:r w:rsidRPr="0006797D">
            <w:rPr>
              <w:rStyle w:val="CommentReference"/>
            </w:rPr>
            <w:commentReference w:id="67"/>
          </w:r>
        </w:p>
      </w:sdtContent>
    </w:sdt>
    <w:bookmarkStart w:id="68" w:name="_Ref472519951" w:displacedByCustomXml="prev"/>
    <w:sdt>
      <w:sdtPr>
        <w:alias w:val=""/>
        <w:tag w:val="ccTag99"/>
        <w:id w:val="99"/>
      </w:sdtPr>
      <w:sdtContent>
        <w:p w:rsidR="0019073C" w:rsidRPr="0006797D" w:rsidRDefault="006E2607" w:rsidP="0019073C">
          <w:pPr>
            <w:pStyle w:val="01PointAltN"/>
          </w:pPr>
          <w:r w:rsidRPr="0006797D">
            <w:t xml:space="preserve">The fact </w:t>
          </w:r>
          <w:r w:rsidR="004D70DE" w:rsidRPr="0006797D">
            <w:t>that</w:t>
          </w:r>
          <w:r w:rsidRPr="0006797D">
            <w:t>,</w:t>
          </w:r>
          <w:r w:rsidR="004D70DE" w:rsidRPr="0006797D">
            <w:t xml:space="preserve"> according to Article 3(2) of </w:t>
          </w:r>
          <w:commentRangeStart w:id="69"/>
          <w:r w:rsidRPr="0006797D">
            <w:t>Directive 2004/25</w:t>
          </w:r>
          <w:commentRangeEnd w:id="69"/>
          <w:r w:rsidRPr="0006797D">
            <w:t xml:space="preserve">, the directive </w:t>
          </w:r>
          <w:r w:rsidR="004D70DE" w:rsidRPr="0006797D">
            <w:t xml:space="preserve">only partially harmonises the rules relating to takeover bids, </w:t>
          </w:r>
          <w:r w:rsidRPr="0006797D">
            <w:t>does not alter this. A</w:t>
          </w:r>
          <w:r w:rsidR="004D70DE" w:rsidRPr="0006797D">
            <w:t xml:space="preserve"> Member State cannot authorise its NSA to derogate from Article 4(5) of </w:t>
          </w:r>
          <w:r w:rsidRPr="0006797D">
            <w:t>Directive 2004/25 by adjusting the price in the mandatory takeover bid in a manner which, although enhancing the protection of minority shareholders, would have the consequence of depriving the HPPR of its effectiveness</w:t>
          </w:r>
          <w:r w:rsidR="004D70DE" w:rsidRPr="0006797D">
            <w:t xml:space="preserve"> by allowing the NSA to take into consideration transactions which fall outside </w:t>
          </w:r>
          <w:r w:rsidRPr="0006797D">
            <w:t>that NSA’s</w:t>
          </w:r>
          <w:r w:rsidR="004D70DE" w:rsidRPr="0006797D">
            <w:t xml:space="preserve"> jurisdiction and/or the scope of the directive. </w:t>
          </w:r>
          <w:r w:rsidR="004D70DE" w:rsidRPr="0006797D">
            <w:rPr>
              <w:rStyle w:val="FootnoteReference"/>
            </w:rPr>
            <w:footnoteReference w:id="24"/>
          </w:r>
          <w:r w:rsidRPr="0006797D">
            <w:rPr>
              <w:rStyle w:val="CommentReference"/>
            </w:rPr>
            <w:commentReference w:id="69"/>
          </w:r>
        </w:p>
        <w:bookmarkEnd w:id="68" w:displacedByCustomXml="next"/>
      </w:sdtContent>
    </w:sdt>
    <w:sdt>
      <w:sdtPr>
        <w:alias w:val=""/>
        <w:tag w:val="ccTag100"/>
        <w:id w:val="100"/>
      </w:sdtPr>
      <w:sdtContent>
        <w:p w:rsidR="006E7B7B" w:rsidRPr="0006797D" w:rsidRDefault="006E7B7B" w:rsidP="006E7B7B">
          <w:pPr>
            <w:pStyle w:val="24Titrenumerote4"/>
          </w:pPr>
          <w:r w:rsidRPr="0006797D">
            <w:t>The meaning and effect of the terms ‘clearly determined’</w:t>
          </w:r>
        </w:p>
      </w:sdtContent>
    </w:sdt>
    <w:sdt>
      <w:sdtPr>
        <w:alias w:val=""/>
        <w:tag w:val="ccTag101"/>
        <w:id w:val="101"/>
      </w:sdtPr>
      <w:sdtContent>
        <w:p w:rsidR="00422E57" w:rsidRPr="0006797D" w:rsidRDefault="00F655AE" w:rsidP="00422E57">
          <w:pPr>
            <w:pStyle w:val="01PointAltN"/>
          </w:pPr>
          <w:r w:rsidRPr="0006797D">
            <w:t>Now</w:t>
          </w:r>
          <w:r w:rsidR="00732A03" w:rsidRPr="0006797D">
            <w:t xml:space="preserve">, </w:t>
          </w:r>
          <w:r w:rsidR="006E2607" w:rsidRPr="0006797D">
            <w:t>as for</w:t>
          </w:r>
          <w:r w:rsidRPr="0006797D">
            <w:t xml:space="preserve"> </w:t>
          </w:r>
          <w:r w:rsidR="00F74C3E" w:rsidRPr="0006797D">
            <w:t>the</w:t>
          </w:r>
          <w:r w:rsidR="00422E57" w:rsidRPr="0006797D">
            <w:t xml:space="preserve"> </w:t>
          </w:r>
          <w:r w:rsidR="001243B2" w:rsidRPr="0006797D">
            <w:t xml:space="preserve">specific </w:t>
          </w:r>
          <w:r w:rsidR="00732A03" w:rsidRPr="0006797D">
            <w:t xml:space="preserve">meaning of the </w:t>
          </w:r>
          <w:r w:rsidR="00A35C9E" w:rsidRPr="0006797D">
            <w:t>terms ‘clearly determined’</w:t>
          </w:r>
          <w:r w:rsidR="00732A03" w:rsidRPr="0006797D">
            <w:t xml:space="preserve">, </w:t>
          </w:r>
          <w:r w:rsidRPr="0006797D">
            <w:t xml:space="preserve">both sides in the main action rely on </w:t>
          </w:r>
          <w:r w:rsidR="006B71FB" w:rsidRPr="0006797D">
            <w:t xml:space="preserve">the judgment in </w:t>
          </w:r>
          <w:r w:rsidR="006B71FB" w:rsidRPr="0006797D">
            <w:rPr>
              <w:i/>
            </w:rPr>
            <w:t>Periscopus</w:t>
          </w:r>
          <w:r w:rsidR="006B71FB" w:rsidRPr="0006797D">
            <w:t xml:space="preserve"> </w:t>
          </w:r>
          <w:r w:rsidR="006B71FB" w:rsidRPr="0006797D">
            <w:rPr>
              <w:rStyle w:val="FootnoteReference"/>
            </w:rPr>
            <w:footnoteReference w:id="25"/>
          </w:r>
          <w:r w:rsidR="006B71FB" w:rsidRPr="0006797D">
            <w:t xml:space="preserve"> </w:t>
          </w:r>
          <w:r w:rsidRPr="0006797D">
            <w:t xml:space="preserve">for their own devices. In that judgment, the EFTA Court held it not to be compatible with the second subparagraph of Article 5(4) of </w:t>
          </w:r>
          <w:commentRangeStart w:id="70"/>
          <w:r w:rsidRPr="0006797D">
            <w:t>Directive 2004/25</w:t>
          </w:r>
          <w:commentRangeEnd w:id="70"/>
          <w:r w:rsidRPr="0006797D">
            <w:t xml:space="preserve"> to authorise a NSA to deviate from the HPPR where it is clear that this price does not reflect the market price without providing further clarification of the concept of ‘market price’. However, that judgment</w:t>
          </w:r>
          <w:r w:rsidR="00113CC9" w:rsidRPr="0006797D">
            <w:t xml:space="preserve"> does not settle the present matter</w:t>
          </w:r>
          <w:r w:rsidRPr="0006797D">
            <w:t xml:space="preserve">. Firstly because the dispute in the </w:t>
          </w:r>
          <w:r w:rsidR="00113CC9" w:rsidRPr="0006797D">
            <w:t xml:space="preserve">main proceedings </w:t>
          </w:r>
          <w:r w:rsidRPr="0006797D">
            <w:t>is not that the price offered was clearly lower than the market price, but rather that it was the result of collusion, which arguably constitute</w:t>
          </w:r>
          <w:r w:rsidR="00113CC9" w:rsidRPr="0006797D">
            <w:t>s</w:t>
          </w:r>
          <w:r w:rsidRPr="0006797D">
            <w:t xml:space="preserve"> a different circumstance. Secondly because the Italian rules at issue in the present case are not as laconic as the Norwegian rules at issue in that judgment. Lastly because that judgment does not bind this Court.</w:t>
          </w:r>
          <w:r w:rsidRPr="0006797D">
            <w:rPr>
              <w:rStyle w:val="CommentReference"/>
            </w:rPr>
            <w:commentReference w:id="70"/>
          </w:r>
        </w:p>
      </w:sdtContent>
    </w:sdt>
    <w:sdt>
      <w:sdtPr>
        <w:alias w:val=""/>
        <w:tag w:val="ccTag102"/>
        <w:id w:val="102"/>
      </w:sdtPr>
      <w:sdtContent>
        <w:p w:rsidR="00F655AE" w:rsidRPr="0006797D" w:rsidRDefault="00F655AE" w:rsidP="00F655AE">
          <w:pPr>
            <w:pStyle w:val="01PointAltN"/>
          </w:pPr>
          <w:r w:rsidRPr="0006797D">
            <w:t xml:space="preserve">In my view, the terms ‘clearly determined’ require that the authorisation given to NSAs to adjust the price must take the form of a set of written rules which is published in advance and readily accessible to the public at large (‘national corrective rules’). The fact that such rules </w:t>
          </w:r>
          <w:r w:rsidR="006E2607" w:rsidRPr="0006797D">
            <w:t>are</w:t>
          </w:r>
          <w:r w:rsidRPr="0006797D">
            <w:t xml:space="preserve"> adopted by a government department or the NSA does not matter, just as it does not matter either whether those rules come in the form of primary or secondary legislation, so long as they are binding. </w:t>
          </w:r>
        </w:p>
      </w:sdtContent>
    </w:sdt>
    <w:sdt>
      <w:sdtPr>
        <w:alias w:val=""/>
        <w:tag w:val="ccTag103"/>
        <w:id w:val="103"/>
      </w:sdtPr>
      <w:sdtContent>
        <w:p w:rsidR="004F438C" w:rsidRPr="0006797D" w:rsidRDefault="006E2607" w:rsidP="004F438C">
          <w:pPr>
            <w:pStyle w:val="01PointAltN"/>
          </w:pPr>
          <w:r w:rsidRPr="0006797D">
            <w:t xml:space="preserve">However, </w:t>
          </w:r>
          <w:r w:rsidR="00F6341B" w:rsidRPr="0006797D">
            <w:t xml:space="preserve">I do not think </w:t>
          </w:r>
          <w:r w:rsidR="00732A03" w:rsidRPr="0006797D">
            <w:t xml:space="preserve">it possible to extract from </w:t>
          </w:r>
          <w:r w:rsidR="00F6341B" w:rsidRPr="0006797D">
            <w:t xml:space="preserve">the expression ‘clearly determined’ </w:t>
          </w:r>
          <w:r w:rsidR="00732A03" w:rsidRPr="0006797D">
            <w:t>a requirement that</w:t>
          </w:r>
          <w:r w:rsidR="00F6341B" w:rsidRPr="0006797D">
            <w:t xml:space="preserve"> national corrective rules </w:t>
          </w:r>
          <w:r w:rsidR="00732A03" w:rsidRPr="0006797D">
            <w:t xml:space="preserve">must </w:t>
          </w:r>
          <w:r w:rsidR="00F6341B" w:rsidRPr="0006797D">
            <w:t>describe, exhaustively and in detail, each specific situation in advance. </w:t>
          </w:r>
          <w:r w:rsidR="00F6341B" w:rsidRPr="0006797D">
            <w:rPr>
              <w:rStyle w:val="FootnoteReference"/>
            </w:rPr>
            <w:footnoteReference w:id="26"/>
          </w:r>
          <w:r w:rsidR="004F438C" w:rsidRPr="0006797D">
            <w:t xml:space="preserve"> </w:t>
          </w:r>
          <w:r w:rsidR="00687510" w:rsidRPr="0006797D">
            <w:t xml:space="preserve">On that point, I agree with the Italian Government that rather than </w:t>
          </w:r>
          <w:r w:rsidR="00A353F9" w:rsidRPr="0006797D">
            <w:t xml:space="preserve">listing individually </w:t>
          </w:r>
          <w:r w:rsidR="00732A03" w:rsidRPr="0006797D">
            <w:t xml:space="preserve">and exhaustively </w:t>
          </w:r>
          <w:r w:rsidR="00A353F9" w:rsidRPr="0006797D">
            <w:t>the</w:t>
          </w:r>
          <w:r w:rsidR="009143CA" w:rsidRPr="0006797D">
            <w:t xml:space="preserve"> specific </w:t>
          </w:r>
          <w:r w:rsidR="00687510" w:rsidRPr="0006797D">
            <w:t xml:space="preserve">situations in which a NSA is entitled to proceed to adjust the price of a mandatory takeover bid, the EU legislature chose instead to </w:t>
          </w:r>
          <w:r w:rsidR="009143CA" w:rsidRPr="0006797D">
            <w:t xml:space="preserve">use </w:t>
          </w:r>
          <w:r w:rsidR="00687510" w:rsidRPr="0006797D">
            <w:t xml:space="preserve">the </w:t>
          </w:r>
          <w:r w:rsidR="009143CA" w:rsidRPr="0006797D">
            <w:t xml:space="preserve">more </w:t>
          </w:r>
          <w:r w:rsidR="00687510" w:rsidRPr="0006797D">
            <w:t xml:space="preserve">generic term ‘circumstances’. </w:t>
          </w:r>
          <w:r w:rsidR="00732A03" w:rsidRPr="0006797D">
            <w:t xml:space="preserve">Likewise, I would tend to agree with </w:t>
          </w:r>
          <w:r w:rsidR="00234881" w:rsidRPr="0006797D">
            <w:t>the Commission</w:t>
          </w:r>
          <w:r w:rsidR="00732A03" w:rsidRPr="0006797D">
            <w:t xml:space="preserve"> that</w:t>
          </w:r>
          <w:r w:rsidR="00234881" w:rsidRPr="0006797D">
            <w:t xml:space="preserve"> </w:t>
          </w:r>
          <w:r w:rsidR="000F7BB0" w:rsidRPr="0006797D">
            <w:t>Article 5(4)</w:t>
          </w:r>
          <w:r w:rsidR="00234881" w:rsidRPr="0006797D">
            <w:t xml:space="preserve"> does not preclude Member States from having recourse to abstract legal concepts.</w:t>
          </w:r>
        </w:p>
      </w:sdtContent>
    </w:sdt>
    <w:sdt>
      <w:sdtPr>
        <w:alias w:val=""/>
        <w:tag w:val="ccTag104"/>
        <w:id w:val="104"/>
      </w:sdtPr>
      <w:sdtContent>
        <w:p w:rsidR="00D40073" w:rsidRPr="0006797D" w:rsidRDefault="005D0797" w:rsidP="00D40073">
          <w:pPr>
            <w:pStyle w:val="01PointAltN"/>
          </w:pPr>
          <w:r w:rsidRPr="0006797D">
            <w:t>B</w:t>
          </w:r>
          <w:r w:rsidR="00113CC9" w:rsidRPr="0006797D">
            <w:t>as</w:t>
          </w:r>
          <w:r w:rsidRPr="0006797D">
            <w:t>ed</w:t>
          </w:r>
          <w:r w:rsidR="00113CC9" w:rsidRPr="0006797D">
            <w:t xml:space="preserve"> o</w:t>
          </w:r>
          <w:r w:rsidRPr="0006797D">
            <w:t>n</w:t>
          </w:r>
          <w:r w:rsidR="00113CC9" w:rsidRPr="0006797D">
            <w:t xml:space="preserve"> the foregoing</w:t>
          </w:r>
          <w:r w:rsidRPr="0006797D">
            <w:t xml:space="preserve"> considerations</w:t>
          </w:r>
          <w:r w:rsidR="00D40073" w:rsidRPr="0006797D">
            <w:t xml:space="preserve">, </w:t>
          </w:r>
          <w:r w:rsidR="00624EB6" w:rsidRPr="0006797D">
            <w:t xml:space="preserve">I do not have difficulty in accepting that </w:t>
          </w:r>
          <w:r w:rsidR="00D40073" w:rsidRPr="0006797D">
            <w:t xml:space="preserve">the expression ‘clearly determined’ allows a Member State to </w:t>
          </w:r>
          <w:r w:rsidR="0013305E" w:rsidRPr="0006797D">
            <w:t>adopt national corrective rules which enable</w:t>
          </w:r>
          <w:r w:rsidR="00D40073" w:rsidRPr="0006797D">
            <w:t xml:space="preserve"> its NSA to adjust the price of a mandatory takeover bid in the event of collusion </w:t>
          </w:r>
          <w:r w:rsidR="00D40073" w:rsidRPr="0006797D">
            <w:rPr>
              <w:i/>
            </w:rPr>
            <w:t>in both the narrow and the broad sense</w:t>
          </w:r>
          <w:r w:rsidR="00D40073" w:rsidRPr="0006797D">
            <w:t>.</w:t>
          </w:r>
          <w:r w:rsidR="00113CC9" w:rsidRPr="0006797D">
            <w:t xml:space="preserve"> </w:t>
          </w:r>
        </w:p>
      </w:sdtContent>
    </w:sdt>
    <w:sdt>
      <w:sdtPr>
        <w:alias w:val=""/>
        <w:tag w:val="ccTag105"/>
        <w:id w:val="105"/>
      </w:sdtPr>
      <w:sdtContent>
        <w:p w:rsidR="00DC115B" w:rsidRPr="0006797D" w:rsidRDefault="006C1D6A" w:rsidP="00DC115B">
          <w:pPr>
            <w:pStyle w:val="01PointAltN"/>
          </w:pPr>
          <w:r w:rsidRPr="0006797D">
            <w:t>Be that as it may</w:t>
          </w:r>
          <w:r w:rsidR="0057042C" w:rsidRPr="0006797D">
            <w:t xml:space="preserve">, the referring court — a national supreme court — </w:t>
          </w:r>
          <w:r w:rsidR="0045399C" w:rsidRPr="0006797D">
            <w:t xml:space="preserve">considers that a </w:t>
          </w:r>
          <w:r w:rsidR="001A64C9" w:rsidRPr="0006797D">
            <w:t>narrow</w:t>
          </w:r>
          <w:r w:rsidR="0045399C" w:rsidRPr="0006797D">
            <w:t xml:space="preserve"> reading of the </w:t>
          </w:r>
          <w:r w:rsidR="001A64C9" w:rsidRPr="0006797D">
            <w:t>concept of ‘collusion’ is the one which generally applies in Italian law</w:t>
          </w:r>
          <w:r w:rsidR="0045399C" w:rsidRPr="0006797D">
            <w:t xml:space="preserve">. </w:t>
          </w:r>
          <w:r w:rsidR="001A64C9" w:rsidRPr="0006797D">
            <w:t>As stated, i</w:t>
          </w:r>
          <w:r w:rsidR="0045399C" w:rsidRPr="0006797D">
            <w:t xml:space="preserve">t is not for the Court to take a position on which one of the two interpretations of the Italian rules at issue is the right one. The only issue for the Court to answer </w:t>
          </w:r>
          <w:r w:rsidR="00DC115B" w:rsidRPr="0006797D">
            <w:t xml:space="preserve">is </w:t>
          </w:r>
          <w:r w:rsidR="0057042C" w:rsidRPr="0006797D">
            <w:t xml:space="preserve">whether </w:t>
          </w:r>
          <w:r w:rsidR="0045399C" w:rsidRPr="0006797D">
            <w:t>the expression ‘clearly determined’</w:t>
          </w:r>
          <w:r w:rsidR="00536B0E" w:rsidRPr="0006797D">
            <w:t>,</w:t>
          </w:r>
          <w:r w:rsidR="0045399C" w:rsidRPr="0006797D">
            <w:t xml:space="preserve"> as used in </w:t>
          </w:r>
          <w:r w:rsidR="0057042C" w:rsidRPr="0006797D">
            <w:t xml:space="preserve">Article 5(4) of </w:t>
          </w:r>
          <w:commentRangeStart w:id="71"/>
          <w:r w:rsidRPr="0006797D">
            <w:t>Directive 2004/25</w:t>
          </w:r>
          <w:commentRangeEnd w:id="71"/>
          <w:r w:rsidR="00536B0E" w:rsidRPr="0006797D">
            <w:t>,</w:t>
          </w:r>
          <w:r w:rsidR="0045399C" w:rsidRPr="0006797D">
            <w:t xml:space="preserve"> </w:t>
          </w:r>
          <w:r w:rsidR="00183E85" w:rsidRPr="0006797D">
            <w:t>changes this</w:t>
          </w:r>
          <w:r w:rsidR="001A64C9" w:rsidRPr="0006797D">
            <w:t xml:space="preserve"> — </w:t>
          </w:r>
          <w:r w:rsidR="005D0797" w:rsidRPr="0006797D">
            <w:t xml:space="preserve">or, to </w:t>
          </w:r>
          <w:r w:rsidR="00771A25" w:rsidRPr="0006797D">
            <w:t xml:space="preserve">state more </w:t>
          </w:r>
          <w:r w:rsidR="00183E85" w:rsidRPr="0006797D">
            <w:t>truthfully</w:t>
          </w:r>
          <w:r w:rsidR="00771A25" w:rsidRPr="0006797D">
            <w:t xml:space="preserve"> </w:t>
          </w:r>
          <w:r w:rsidR="00183E85" w:rsidRPr="0006797D">
            <w:t xml:space="preserve">the reality </w:t>
          </w:r>
          <w:r w:rsidR="00771A25" w:rsidRPr="0006797D">
            <w:t xml:space="preserve">of </w:t>
          </w:r>
          <w:r w:rsidR="00361F80" w:rsidRPr="0006797D">
            <w:t>what the Court is being asked to rule on</w:t>
          </w:r>
          <w:r w:rsidR="005D0797" w:rsidRPr="0006797D">
            <w:t>,</w:t>
          </w:r>
          <w:r w:rsidR="001A64C9" w:rsidRPr="0006797D">
            <w:t xml:space="preserve"> </w:t>
          </w:r>
          <w:r w:rsidR="001A64C9" w:rsidRPr="0006797D">
            <w:rPr>
              <w:i/>
            </w:rPr>
            <w:t>requires</w:t>
          </w:r>
          <w:r w:rsidR="0045399C" w:rsidRPr="0006797D">
            <w:t xml:space="preserve"> such a broad reading. </w:t>
          </w:r>
          <w:r w:rsidRPr="0006797D">
            <w:rPr>
              <w:rStyle w:val="CommentReference"/>
            </w:rPr>
            <w:commentReference w:id="71"/>
          </w:r>
        </w:p>
      </w:sdtContent>
    </w:sdt>
    <w:sdt>
      <w:sdtPr>
        <w:alias w:val=""/>
        <w:tag w:val="ccTag106"/>
        <w:id w:val="106"/>
      </w:sdtPr>
      <w:sdtContent>
        <w:p w:rsidR="0045399C" w:rsidRPr="0006797D" w:rsidRDefault="0045399C" w:rsidP="00471BBB">
          <w:pPr>
            <w:pStyle w:val="01PointAltN"/>
          </w:pPr>
          <w:r w:rsidRPr="0006797D">
            <w:t>I do not think so.</w:t>
          </w:r>
          <w:r w:rsidRPr="0006797D">
            <w:rPr>
              <w:rStyle w:val="CommentReference"/>
              <w:lang w:bidi="fr-FR"/>
            </w:rPr>
            <w:commentReference w:id="72"/>
          </w:r>
        </w:p>
      </w:sdtContent>
    </w:sdt>
    <w:sdt>
      <w:sdtPr>
        <w:alias w:val=""/>
        <w:tag w:val="ccTag107"/>
        <w:id w:val="107"/>
      </w:sdtPr>
      <w:sdtContent>
        <w:p w:rsidR="005D0797" w:rsidRPr="0006797D" w:rsidRDefault="005D0797" w:rsidP="005D0797">
          <w:pPr>
            <w:pStyle w:val="01PointAltN"/>
          </w:pPr>
          <w:r w:rsidRPr="0006797D">
            <w:t xml:space="preserve">First, to do so would </w:t>
          </w:r>
          <w:r w:rsidR="00771A25" w:rsidRPr="0006797D">
            <w:t>be tant</w:t>
          </w:r>
          <w:r w:rsidRPr="0006797D">
            <w:t xml:space="preserve">amount to interpreting the second paragraph of Article 5(4) of </w:t>
          </w:r>
          <w:commentRangeStart w:id="73"/>
          <w:r w:rsidRPr="0006797D">
            <w:t>Directive 2004/25</w:t>
          </w:r>
          <w:commentRangeEnd w:id="73"/>
          <w:r w:rsidRPr="0006797D">
            <w:t xml:space="preserve"> broadly, contrary to its nature as </w:t>
          </w:r>
          <w:r w:rsidR="00A048F3" w:rsidRPr="0006797D">
            <w:t>a derogation from</w:t>
          </w:r>
          <w:r w:rsidRPr="0006797D">
            <w:t xml:space="preserve"> the HPPR.</w:t>
          </w:r>
          <w:r w:rsidRPr="0006797D">
            <w:rPr>
              <w:rStyle w:val="CommentReference"/>
            </w:rPr>
            <w:commentReference w:id="73"/>
          </w:r>
        </w:p>
      </w:sdtContent>
    </w:sdt>
    <w:sdt>
      <w:sdtPr>
        <w:alias w:val=""/>
        <w:tag w:val="ccTag108"/>
        <w:id w:val="108"/>
      </w:sdtPr>
      <w:sdtContent>
        <w:p w:rsidR="00A048F3" w:rsidRPr="0006797D" w:rsidRDefault="00A048F3" w:rsidP="00A048F3">
          <w:pPr>
            <w:pStyle w:val="01PointAltN"/>
          </w:pPr>
          <w:r w:rsidRPr="0006797D">
            <w:t xml:space="preserve">Second, Member States can choose whether to exercise the discretion conferred on them by the second paragraph of Article 5(4) of </w:t>
          </w:r>
          <w:commentRangeStart w:id="74"/>
          <w:r w:rsidRPr="0006797D">
            <w:t>Directive 2004/25</w:t>
          </w:r>
          <w:commentRangeEnd w:id="74"/>
          <w:r w:rsidRPr="0006797D">
            <w:t xml:space="preserve"> and, should they do so, to set out the national corrective rules</w:t>
          </w:r>
          <w:r w:rsidR="00536B0E" w:rsidRPr="0006797D">
            <w:t xml:space="preserve"> therefor,</w:t>
          </w:r>
          <w:r w:rsidRPr="0006797D">
            <w:t xml:space="preserve"> in accordance with the principle of procedural autonomy. </w:t>
          </w:r>
          <w:r w:rsidR="006B71FB" w:rsidRPr="0006797D">
            <w:t xml:space="preserve">In the main proceedings, </w:t>
          </w:r>
          <w:r w:rsidR="003F5178" w:rsidRPr="0006797D">
            <w:t xml:space="preserve">a choice has been made, </w:t>
          </w:r>
          <w:r w:rsidR="00811C15" w:rsidRPr="0006797D">
            <w:t>whe</w:t>
          </w:r>
          <w:r w:rsidR="003F5178" w:rsidRPr="0006797D">
            <w:t xml:space="preserve">n </w:t>
          </w:r>
          <w:r w:rsidR="00811C15" w:rsidRPr="0006797D">
            <w:t xml:space="preserve">setting </w:t>
          </w:r>
          <w:r w:rsidR="003F5178" w:rsidRPr="0006797D">
            <w:t xml:space="preserve">the Italian rules at issue, to have recourse to </w:t>
          </w:r>
          <w:r w:rsidR="006B71FB" w:rsidRPr="0006797D">
            <w:t xml:space="preserve">a concept </w:t>
          </w:r>
          <w:r w:rsidR="003F5178" w:rsidRPr="0006797D">
            <w:t xml:space="preserve">which — I gather — is not new in </w:t>
          </w:r>
          <w:r w:rsidR="006B71FB" w:rsidRPr="0006797D">
            <w:t>Italian law</w:t>
          </w:r>
          <w:r w:rsidR="003F5178" w:rsidRPr="0006797D">
            <w:t>, namely that of ‘collusion’</w:t>
          </w:r>
          <w:r w:rsidR="006B71FB" w:rsidRPr="0006797D">
            <w:t xml:space="preserve">. </w:t>
          </w:r>
          <w:r w:rsidRPr="0006797D">
            <w:t xml:space="preserve">In that regard, </w:t>
          </w:r>
          <w:r w:rsidR="00771A25" w:rsidRPr="0006797D">
            <w:t>adopt</w:t>
          </w:r>
          <w:r w:rsidR="00561E47" w:rsidRPr="0006797D">
            <w:t>ing</w:t>
          </w:r>
          <w:r w:rsidR="00771A25" w:rsidRPr="0006797D">
            <w:t xml:space="preserve"> the broad reading of</w:t>
          </w:r>
          <w:r w:rsidRPr="0006797D">
            <w:t xml:space="preserve"> the concept of ‘collusion’ </w:t>
          </w:r>
          <w:r w:rsidR="00536B0E" w:rsidRPr="0006797D">
            <w:t xml:space="preserve">simply </w:t>
          </w:r>
          <w:r w:rsidRPr="0006797D">
            <w:t>because of the link to the directive</w:t>
          </w:r>
          <w:r w:rsidR="003F5178" w:rsidRPr="0006797D">
            <w:t>,</w:t>
          </w:r>
          <w:r w:rsidRPr="0006797D">
            <w:t xml:space="preserve"> when </w:t>
          </w:r>
          <w:r w:rsidR="00536B0E" w:rsidRPr="0006797D">
            <w:t>that is not the case for matters which exclusively</w:t>
          </w:r>
          <w:r w:rsidRPr="0006797D">
            <w:t xml:space="preserve"> </w:t>
          </w:r>
          <w:r w:rsidR="00536B0E" w:rsidRPr="0006797D">
            <w:t xml:space="preserve">involve </w:t>
          </w:r>
          <w:r w:rsidRPr="0006797D">
            <w:t>national law</w:t>
          </w:r>
          <w:r w:rsidR="003F5178" w:rsidRPr="0006797D">
            <w:t>, seems far-fetched. The principle of equivalence only requires claims based on EU law to be treated in the same manner as claims based on national law, not preferential treatment</w:t>
          </w:r>
          <w:r w:rsidRPr="0006797D">
            <w:t>.</w:t>
          </w:r>
          <w:r w:rsidRPr="0006797D">
            <w:rPr>
              <w:rStyle w:val="CommentReference"/>
            </w:rPr>
            <w:commentReference w:id="74"/>
          </w:r>
        </w:p>
      </w:sdtContent>
    </w:sdt>
    <w:bookmarkStart w:id="75" w:name="_Ref473731591" w:displacedByCustomXml="next"/>
    <w:sdt>
      <w:sdtPr>
        <w:alias w:val=""/>
        <w:tag w:val="ccTag109"/>
        <w:id w:val="109"/>
      </w:sdtPr>
      <w:sdtContent>
        <w:p w:rsidR="005D0797" w:rsidRPr="0006797D" w:rsidRDefault="00A048F3" w:rsidP="00041702">
          <w:pPr>
            <w:pStyle w:val="01PointAltN"/>
          </w:pPr>
          <w:r w:rsidRPr="0006797D">
            <w:t>Third, a</w:t>
          </w:r>
          <w:r w:rsidR="005D0797" w:rsidRPr="0006797D">
            <w:t xml:space="preserve">s concerns specifically the general principle of legal certainty, which the referring court alludes to in the wording of its question for a preliminary </w:t>
          </w:r>
          <w:r w:rsidR="005D0797" w:rsidRPr="0006797D">
            <w:lastRenderedPageBreak/>
            <w:t xml:space="preserve">ruling, </w:t>
          </w:r>
          <w:r w:rsidR="00041702" w:rsidRPr="0006797D">
            <w:t xml:space="preserve">one of the overarching aims of </w:t>
          </w:r>
          <w:commentRangeStart w:id="76"/>
          <w:r w:rsidRPr="0006797D">
            <w:t>Directive 2004/25</w:t>
          </w:r>
          <w:commentRangeEnd w:id="76"/>
          <w:r w:rsidRPr="0006797D">
            <w:t xml:space="preserve"> is to </w:t>
          </w:r>
          <w:r w:rsidR="00041702" w:rsidRPr="0006797D">
            <w:t xml:space="preserve">create Union-wide clarity and transparency in respect of legal issues to be settled in the event of takeover bids. </w:t>
          </w:r>
          <w:r w:rsidR="00041702" w:rsidRPr="0006797D">
            <w:rPr>
              <w:rStyle w:val="FootnoteReference"/>
            </w:rPr>
            <w:footnoteReference w:id="27"/>
          </w:r>
          <w:r w:rsidR="00041702" w:rsidRPr="0006797D">
            <w:t xml:space="preserve"> </w:t>
          </w:r>
          <w:r w:rsidR="00DE6627" w:rsidRPr="0006797D">
            <w:t xml:space="preserve">Moreover, </w:t>
          </w:r>
          <w:r w:rsidR="005D0797" w:rsidRPr="0006797D">
            <w:t xml:space="preserve">both that principle and the need, under Article 288 TFEU, to secure the full implementation of directives in law and not only in fact require that all Member States reproduce the rules of the directive concerned within a clear, precise and transparent framework providing for mandatory legal provisions. </w:t>
          </w:r>
          <w:r w:rsidR="005D0797" w:rsidRPr="0006797D">
            <w:rPr>
              <w:rStyle w:val="FootnoteReference"/>
            </w:rPr>
            <w:footnoteReference w:id="28"/>
          </w:r>
          <w:r w:rsidR="005D0797" w:rsidRPr="0006797D">
            <w:t xml:space="preserve"> </w:t>
          </w:r>
          <w:r w:rsidR="00041702" w:rsidRPr="0006797D">
            <w:t>Th</w:t>
          </w:r>
          <w:r w:rsidR="00DE6627" w:rsidRPr="0006797D">
            <w:t>at</w:t>
          </w:r>
          <w:r w:rsidR="00041702" w:rsidRPr="0006797D">
            <w:t xml:space="preserve"> </w:t>
          </w:r>
          <w:r w:rsidR="00564118" w:rsidRPr="0006797D">
            <w:t>obligation</w:t>
          </w:r>
          <w:r w:rsidR="00041702" w:rsidRPr="0006797D">
            <w:t xml:space="preserve"> </w:t>
          </w:r>
          <w:r w:rsidR="00DE6627" w:rsidRPr="0006797D">
            <w:t xml:space="preserve">must </w:t>
          </w:r>
          <w:r w:rsidR="00041702" w:rsidRPr="0006797D">
            <w:t>appl</w:t>
          </w:r>
          <w:r w:rsidR="00DE6627" w:rsidRPr="0006797D">
            <w:t>y</w:t>
          </w:r>
          <w:r w:rsidR="00041702" w:rsidRPr="0006797D">
            <w:t xml:space="preserve"> all the more to </w:t>
          </w:r>
          <w:r w:rsidR="00183E85" w:rsidRPr="0006797D">
            <w:t>national corrective rules</w:t>
          </w:r>
          <w:r w:rsidR="00041702" w:rsidRPr="0006797D">
            <w:t xml:space="preserve"> which Member States have adopted or maintained in accordance with </w:t>
          </w:r>
          <w:r w:rsidR="00183E85" w:rsidRPr="0006797D">
            <w:t xml:space="preserve">Article 5(4) of </w:t>
          </w:r>
          <w:r w:rsidR="00041702" w:rsidRPr="0006797D">
            <w:t xml:space="preserve">the directive. </w:t>
          </w:r>
          <w:r w:rsidRPr="0006797D">
            <w:rPr>
              <w:rStyle w:val="CommentReference"/>
            </w:rPr>
            <w:commentReference w:id="76"/>
          </w:r>
        </w:p>
      </w:sdtContent>
    </w:sdt>
    <w:bookmarkEnd w:id="75" w:displacedByCustomXml="prev"/>
    <w:sdt>
      <w:sdtPr>
        <w:alias w:val=""/>
        <w:tag w:val="ccTag110"/>
        <w:id w:val="110"/>
      </w:sdtPr>
      <w:sdtContent>
        <w:p w:rsidR="00564118" w:rsidRPr="0006797D" w:rsidRDefault="00564118" w:rsidP="00564118">
          <w:pPr>
            <w:pStyle w:val="01PointAltN"/>
          </w:pPr>
          <w:r w:rsidRPr="0006797D">
            <w:t xml:space="preserve">The principle of legal certainty requires, in particular, examining whether the legal measure at issue displays such ambiguity as to make it difficult for those concerned to resolve with sufficient certainty any doubts as to the scope or meaning of thereof. </w:t>
          </w:r>
          <w:r w:rsidRPr="0006797D">
            <w:rPr>
              <w:rStyle w:val="FootnoteReference"/>
            </w:rPr>
            <w:footnoteReference w:id="29"/>
          </w:r>
          <w:r w:rsidRPr="0006797D">
            <w:t xml:space="preserve"> Conversely, even though </w:t>
          </w:r>
          <w:commentRangeStart w:id="77"/>
          <w:r w:rsidRPr="0006797D">
            <w:t>Directive 2004/25</w:t>
          </w:r>
          <w:commentRangeEnd w:id="77"/>
          <w:r w:rsidRPr="0006797D">
            <w:t xml:space="preserve"> is undoubtedly not a legal instrument of criminal law which in itself requires the application of conventional concepts of criminal law and procedure, the mere fact that a trader cannot know in advance precisely what level or type of sanction might be imposed in each individual case for a given line of conduct does not amount to a breach of the principle that penalties must have a proper legal basis. </w:t>
          </w:r>
          <w:r w:rsidRPr="0006797D">
            <w:rPr>
              <w:rStyle w:val="FootnoteReference"/>
            </w:rPr>
            <w:footnoteReference w:id="30"/>
          </w:r>
          <w:r w:rsidRPr="0006797D">
            <w:rPr>
              <w:rStyle w:val="CommentReference"/>
            </w:rPr>
            <w:commentReference w:id="77"/>
          </w:r>
        </w:p>
      </w:sdtContent>
    </w:sdt>
    <w:sdt>
      <w:sdtPr>
        <w:alias w:val=""/>
        <w:tag w:val="ccTag111"/>
        <w:id w:val="111"/>
      </w:sdtPr>
      <w:sdtContent>
        <w:p w:rsidR="005D0797" w:rsidRPr="0006797D" w:rsidRDefault="005D0797" w:rsidP="005D0797">
          <w:pPr>
            <w:pStyle w:val="01PointAltN"/>
          </w:pPr>
          <w:r w:rsidRPr="0006797D">
            <w:t>However, while th</w:t>
          </w:r>
          <w:r w:rsidR="00041702" w:rsidRPr="0006797D">
            <w:t>e</w:t>
          </w:r>
          <w:r w:rsidRPr="0006797D">
            <w:t xml:space="preserve"> line of case-law </w:t>
          </w:r>
          <w:r w:rsidR="00041702" w:rsidRPr="0006797D">
            <w:t xml:space="preserve">mentioned in the previous point </w:t>
          </w:r>
          <w:r w:rsidRPr="0006797D">
            <w:t>typically concerns the objection, by a private individual, that the law was not sufficiently clear to foresee the legal consequences of a given behaviour</w:t>
          </w:r>
          <w:r w:rsidR="00190649" w:rsidRPr="0006797D">
            <w:t xml:space="preserve"> — which is normally no excuse (</w:t>
          </w:r>
          <w:r w:rsidR="00190649" w:rsidRPr="0006797D">
            <w:rPr>
              <w:i/>
            </w:rPr>
            <w:t>ignorantia iuris non excusat</w:t>
          </w:r>
          <w:r w:rsidR="00190649" w:rsidRPr="0006797D">
            <w:t>) —</w:t>
          </w:r>
          <w:r w:rsidRPr="0006797D">
            <w:t xml:space="preserve"> it does not resolve the matter satisfactorily where</w:t>
          </w:r>
          <w:r w:rsidR="000D3875" w:rsidRPr="0006797D">
            <w:t xml:space="preserve"> </w:t>
          </w:r>
          <w:r w:rsidRPr="0006797D">
            <w:t xml:space="preserve">it is </w:t>
          </w:r>
          <w:r w:rsidR="00361F80" w:rsidRPr="0006797D">
            <w:t>a</w:t>
          </w:r>
          <w:r w:rsidRPr="0006797D">
            <w:t xml:space="preserve"> national court which is uncertain as to how to interpret its own rules</w:t>
          </w:r>
          <w:r w:rsidR="000D3875" w:rsidRPr="0006797D">
            <w:t xml:space="preserve"> </w:t>
          </w:r>
          <w:r w:rsidR="00190649" w:rsidRPr="0006797D">
            <w:t>(</w:t>
          </w:r>
          <w:r w:rsidR="000D3875" w:rsidRPr="0006797D">
            <w:rPr>
              <w:i/>
            </w:rPr>
            <w:t>iura non novit curia</w:t>
          </w:r>
          <w:r w:rsidR="00190649" w:rsidRPr="0006797D">
            <w:t>)</w:t>
          </w:r>
          <w:r w:rsidRPr="0006797D">
            <w:t>.</w:t>
          </w:r>
          <w:r w:rsidR="00A048F3" w:rsidRPr="0006797D">
            <w:t xml:space="preserve"> </w:t>
          </w:r>
          <w:r w:rsidR="00771A25" w:rsidRPr="0006797D">
            <w:t>H</w:t>
          </w:r>
          <w:r w:rsidR="00A048F3" w:rsidRPr="0006797D">
            <w:t xml:space="preserve">ad the broad reading of the concept of ‘collusion’ in </w:t>
          </w:r>
          <w:r w:rsidR="00361F80" w:rsidRPr="0006797D">
            <w:t>Italian law</w:t>
          </w:r>
          <w:r w:rsidR="00771A25" w:rsidRPr="0006797D">
            <w:t xml:space="preserve"> </w:t>
          </w:r>
          <w:r w:rsidR="00A048F3" w:rsidRPr="0006797D">
            <w:t xml:space="preserve">generally prevailed, then </w:t>
          </w:r>
          <w:r w:rsidR="00AB5C2C" w:rsidRPr="0006797D">
            <w:t xml:space="preserve">the circumstances for adjusting the price </w:t>
          </w:r>
          <w:r w:rsidR="00A048F3" w:rsidRPr="0006797D">
            <w:t>w</w:t>
          </w:r>
          <w:r w:rsidR="00AB5C2C" w:rsidRPr="0006797D">
            <w:t>ould be</w:t>
          </w:r>
          <w:r w:rsidR="00A048F3" w:rsidRPr="0006797D">
            <w:t xml:space="preserve"> ‘clearly determined’. </w:t>
          </w:r>
          <w:r w:rsidR="00BE429F" w:rsidRPr="0006797D">
            <w:t>Yet</w:t>
          </w:r>
          <w:r w:rsidR="00A048F3" w:rsidRPr="0006797D">
            <w:t xml:space="preserve"> </w:t>
          </w:r>
          <w:r w:rsidR="00183E85" w:rsidRPr="0006797D">
            <w:t xml:space="preserve">the </w:t>
          </w:r>
          <w:r w:rsidR="00557A1A" w:rsidRPr="0006797D">
            <w:t>order for reference indicates</w:t>
          </w:r>
          <w:r w:rsidR="00183E85" w:rsidRPr="0006797D">
            <w:t xml:space="preserve"> </w:t>
          </w:r>
          <w:r w:rsidR="00A048F3" w:rsidRPr="0006797D">
            <w:t xml:space="preserve">that </w:t>
          </w:r>
          <w:r w:rsidR="00183E85" w:rsidRPr="0006797D">
            <w:t xml:space="preserve">this </w:t>
          </w:r>
          <w:r w:rsidR="00771A25" w:rsidRPr="0006797D">
            <w:t>is</w:t>
          </w:r>
          <w:r w:rsidR="00A048F3" w:rsidRPr="0006797D">
            <w:t xml:space="preserve"> not the case in the main proceedings.</w:t>
          </w:r>
        </w:p>
      </w:sdtContent>
    </w:sdt>
    <w:sdt>
      <w:sdtPr>
        <w:alias w:val=""/>
        <w:tag w:val="ccTag112"/>
        <w:id w:val="112"/>
      </w:sdtPr>
      <w:sdtContent>
        <w:p w:rsidR="000D3875" w:rsidRPr="0006797D" w:rsidRDefault="000D3875" w:rsidP="000D3875">
          <w:pPr>
            <w:pStyle w:val="01PointAltN"/>
          </w:pPr>
          <w:r w:rsidRPr="0006797D">
            <w:t xml:space="preserve">That is where the concept of ‘clearly determined’ under Article 5(4) of </w:t>
          </w:r>
          <w:commentRangeStart w:id="78"/>
          <w:r w:rsidRPr="0006797D">
            <w:t>Directive 2004/25</w:t>
          </w:r>
          <w:commentRangeEnd w:id="78"/>
          <w:r w:rsidRPr="0006797D">
            <w:t xml:space="preserve">, which is </w:t>
          </w:r>
          <w:r w:rsidR="004363BF" w:rsidRPr="0006797D">
            <w:t xml:space="preserve">but </w:t>
          </w:r>
          <w:r w:rsidRPr="0006797D">
            <w:t>an expression of the principle of legal certainty, reveals its true colours</w:t>
          </w:r>
          <w:r w:rsidR="004363BF" w:rsidRPr="0006797D">
            <w:t xml:space="preserve">. </w:t>
          </w:r>
          <w:r w:rsidR="00561E47" w:rsidRPr="0006797D">
            <w:t>N</w:t>
          </w:r>
          <w:r w:rsidR="00D54982" w:rsidRPr="0006797D">
            <w:t xml:space="preserve">ational corrective rules may </w:t>
          </w:r>
          <w:r w:rsidR="00561E47" w:rsidRPr="0006797D">
            <w:t xml:space="preserve">of course </w:t>
          </w:r>
          <w:r w:rsidR="00D54982" w:rsidRPr="0006797D">
            <w:t>have recourse to indeterminate concepts</w:t>
          </w:r>
          <w:r w:rsidR="00561E47" w:rsidRPr="0006797D">
            <w:t>,</w:t>
          </w:r>
          <w:r w:rsidR="00D54982" w:rsidRPr="0006797D">
            <w:t xml:space="preserve"> which may gradually evolve over time</w:t>
          </w:r>
          <w:r w:rsidR="00183E85" w:rsidRPr="0006797D">
            <w:t xml:space="preserve"> through interpretation</w:t>
          </w:r>
          <w:r w:rsidR="0020239B" w:rsidRPr="0006797D">
            <w:t xml:space="preserve"> by the courts of the Member States</w:t>
          </w:r>
          <w:r w:rsidR="00561E47" w:rsidRPr="0006797D">
            <w:t>. However</w:t>
          </w:r>
          <w:r w:rsidR="00D54982" w:rsidRPr="0006797D">
            <w:t xml:space="preserve">, such </w:t>
          </w:r>
          <w:r w:rsidR="004363BF" w:rsidRPr="0006797D">
            <w:t>concept</w:t>
          </w:r>
          <w:r w:rsidR="00561E47" w:rsidRPr="0006797D">
            <w:t>s</w:t>
          </w:r>
          <w:r w:rsidR="004363BF" w:rsidRPr="0006797D">
            <w:t xml:space="preserve"> cannot drastically change content </w:t>
          </w:r>
          <w:r w:rsidR="003D3399" w:rsidRPr="0006797D">
            <w:t>at a whim</w:t>
          </w:r>
          <w:r w:rsidR="00D54982" w:rsidRPr="0006797D">
            <w:t xml:space="preserve">, purely because a NSA wishes to apply </w:t>
          </w:r>
          <w:r w:rsidR="00E25DBE" w:rsidRPr="0006797D">
            <w:t>them</w:t>
          </w:r>
          <w:r w:rsidR="00D54982" w:rsidRPr="0006797D">
            <w:t xml:space="preserve"> to a new set of circumstances not covered by the previous reading thereof </w:t>
          </w:r>
          <w:r w:rsidR="0020239B" w:rsidRPr="0006797D">
            <w:t>while</w:t>
          </w:r>
          <w:r w:rsidR="00183E85" w:rsidRPr="0006797D">
            <w:t xml:space="preserve"> </w:t>
          </w:r>
          <w:r w:rsidR="00183E85" w:rsidRPr="0006797D">
            <w:lastRenderedPageBreak/>
            <w:t>claiming</w:t>
          </w:r>
          <w:r w:rsidR="003D3399" w:rsidRPr="0006797D">
            <w:t>,</w:t>
          </w:r>
          <w:r w:rsidR="00D54982" w:rsidRPr="0006797D">
            <w:t xml:space="preserve"> at the same time</w:t>
          </w:r>
          <w:r w:rsidR="003D3399" w:rsidRPr="0006797D">
            <w:t>,</w:t>
          </w:r>
          <w:r w:rsidR="00D54982" w:rsidRPr="0006797D">
            <w:t xml:space="preserve"> </w:t>
          </w:r>
          <w:r w:rsidR="0020239B" w:rsidRPr="0006797D">
            <w:t xml:space="preserve">to </w:t>
          </w:r>
          <w:r w:rsidR="00D54982" w:rsidRPr="0006797D">
            <w:t xml:space="preserve">be ‘clearly determined’. </w:t>
          </w:r>
          <w:r w:rsidR="003C5D01" w:rsidRPr="0006797D">
            <w:t>A</w:t>
          </w:r>
          <w:r w:rsidR="0020239B" w:rsidRPr="0006797D">
            <w:t>llow</w:t>
          </w:r>
          <w:r w:rsidR="003C5D01" w:rsidRPr="0006797D">
            <w:t>ing</w:t>
          </w:r>
          <w:r w:rsidR="0020239B" w:rsidRPr="0006797D">
            <w:t xml:space="preserve"> such arbitrariness to occur would jeopardise</w:t>
          </w:r>
          <w:r w:rsidR="00D54982" w:rsidRPr="0006797D">
            <w:t xml:space="preserve"> the directive’s aim of ensuring clarity and transparency across the Union, </w:t>
          </w:r>
          <w:r w:rsidR="003D3399" w:rsidRPr="0006797D">
            <w:t>not least</w:t>
          </w:r>
          <w:r w:rsidR="00D54982" w:rsidRPr="0006797D">
            <w:t xml:space="preserve"> for traders.</w:t>
          </w:r>
          <w:r w:rsidRPr="0006797D">
            <w:rPr>
              <w:rStyle w:val="CommentReference"/>
            </w:rPr>
            <w:commentReference w:id="78"/>
          </w:r>
        </w:p>
      </w:sdtContent>
    </w:sdt>
    <w:sdt>
      <w:sdtPr>
        <w:alias w:val=""/>
        <w:tag w:val="ccTag113"/>
        <w:id w:val="113"/>
      </w:sdtPr>
      <w:sdtContent>
        <w:p w:rsidR="001A64C9" w:rsidRPr="0006797D" w:rsidRDefault="00561E47" w:rsidP="001A64C9">
          <w:pPr>
            <w:pStyle w:val="01PointAltN"/>
          </w:pPr>
          <w:r w:rsidRPr="0006797D">
            <w:t xml:space="preserve">Illustrative in that regard is the fact that the referring court indicates that it would have allowed MTP’s and Lauro 61’s appeals had it not been for </w:t>
          </w:r>
          <w:commentRangeStart w:id="79"/>
          <w:r w:rsidRPr="0006797D">
            <w:t>Directive 2004/25</w:t>
          </w:r>
          <w:commentRangeEnd w:id="79"/>
          <w:r w:rsidRPr="0006797D">
            <w:t xml:space="preserve">. </w:t>
          </w:r>
          <w:r w:rsidR="001A64C9" w:rsidRPr="0006797D">
            <w:t xml:space="preserve">In fact, the referring court’s doubts as to the correct interpretation of its own rules alone suffice to show that the Italian rules at issue are not ‘clearly determined’ under Article 5(4) of </w:t>
          </w:r>
          <w:r w:rsidRPr="0006797D">
            <w:t>the d</w:t>
          </w:r>
          <w:r w:rsidR="001A64C9" w:rsidRPr="0006797D">
            <w:t xml:space="preserve">irective to </w:t>
          </w:r>
          <w:r w:rsidR="00AB5C2C" w:rsidRPr="0006797D">
            <w:t>allow</w:t>
          </w:r>
          <w:r w:rsidR="001A64C9" w:rsidRPr="0006797D">
            <w:t xml:space="preserve"> a broad reading of the concept of ‘collusion’ in order to derogate from the HPPR.</w:t>
          </w:r>
          <w:r w:rsidR="00A048F3" w:rsidRPr="0006797D">
            <w:t xml:space="preserve"> </w:t>
          </w:r>
          <w:r w:rsidRPr="0006797D">
            <w:rPr>
              <w:rStyle w:val="CommentReference"/>
            </w:rPr>
            <w:commentReference w:id="79"/>
          </w:r>
        </w:p>
      </w:sdtContent>
    </w:sdt>
    <w:sdt>
      <w:sdtPr>
        <w:alias w:val=""/>
        <w:tag w:val="ccTag114"/>
        <w:id w:val="114"/>
      </w:sdtPr>
      <w:sdtContent>
        <w:p w:rsidR="00471BBB" w:rsidRPr="0006797D" w:rsidRDefault="00471BBB" w:rsidP="00471BBB">
          <w:pPr>
            <w:pStyle w:val="01PointAltN"/>
          </w:pPr>
          <w:r w:rsidRPr="0006797D">
            <w:t xml:space="preserve">In light of the foregoing, I consider that </w:t>
          </w:r>
          <w:r w:rsidR="006426D9" w:rsidRPr="0006797D">
            <w:t xml:space="preserve">Article 4(5) of </w:t>
          </w:r>
          <w:commentRangeStart w:id="80"/>
          <w:r w:rsidRPr="0006797D">
            <w:t>Directive 2004/25</w:t>
          </w:r>
          <w:commentRangeEnd w:id="80"/>
          <w:r w:rsidRPr="0006797D">
            <w:t xml:space="preserve"> precludes applying a rule of national law, which authorises a NSA to increase the price offered in a takeover bid in the event of collusion, to a set of circumstances which, had it not been for the application of that directive, would not otherwise have been classified in national law as an instance of collusion.</w:t>
          </w:r>
          <w:r w:rsidRPr="0006797D">
            <w:rPr>
              <w:rStyle w:val="CommentReference"/>
            </w:rPr>
            <w:commentReference w:id="80"/>
          </w:r>
        </w:p>
      </w:sdtContent>
    </w:sdt>
    <w:sdt>
      <w:sdtPr>
        <w:alias w:val=""/>
        <w:tag w:val="ccTag115"/>
        <w:id w:val="115"/>
      </w:sdtPr>
      <w:sdtContent>
        <w:p w:rsidR="00771A25" w:rsidRPr="0006797D" w:rsidRDefault="00561E47" w:rsidP="00771A25">
          <w:pPr>
            <w:pStyle w:val="01PointAltN"/>
          </w:pPr>
          <w:r w:rsidRPr="0006797D">
            <w:t>Hence</w:t>
          </w:r>
          <w:r w:rsidR="00771A25" w:rsidRPr="0006797D">
            <w:t xml:space="preserve">, I </w:t>
          </w:r>
          <w:r w:rsidR="00361F80" w:rsidRPr="0006797D">
            <w:t xml:space="preserve">find </w:t>
          </w:r>
          <w:r w:rsidR="00771A25" w:rsidRPr="0006797D">
            <w:t xml:space="preserve">it </w:t>
          </w:r>
          <w:r w:rsidRPr="0006797D">
            <w:t>un</w:t>
          </w:r>
          <w:r w:rsidR="00771A25" w:rsidRPr="0006797D">
            <w:t>necessary to take a stance</w:t>
          </w:r>
          <w:r w:rsidR="001437CC" w:rsidRPr="0006797D">
            <w:t xml:space="preserve"> </w:t>
          </w:r>
          <w:r w:rsidR="00771A25" w:rsidRPr="0006797D">
            <w:t>on</w:t>
          </w:r>
          <w:r w:rsidR="001437CC" w:rsidRPr="0006797D">
            <w:t xml:space="preserve"> </w:t>
          </w:r>
          <w:r w:rsidR="00771A25" w:rsidRPr="0006797D">
            <w:t>whether the sale of the Pirelli shares</w:t>
          </w:r>
          <w:r w:rsidR="00D54982" w:rsidRPr="0006797D">
            <w:t xml:space="preserve"> — and, in particular, </w:t>
          </w:r>
          <w:r w:rsidR="00602DA2" w:rsidRPr="0006797D">
            <w:t xml:space="preserve">the effect of the </w:t>
          </w:r>
          <w:r w:rsidR="00D54982" w:rsidRPr="0006797D">
            <w:t>shareholder’s agreement</w:t>
          </w:r>
          <w:r w:rsidR="00602DA2" w:rsidRPr="0006797D">
            <w:t xml:space="preserve"> </w:t>
          </w:r>
          <w:r w:rsidR="00D54982" w:rsidRPr="0006797D">
            <w:t>—</w:t>
          </w:r>
          <w:r w:rsidR="00771A25" w:rsidRPr="0006797D">
            <w:t xml:space="preserve"> presents a clear and direct link to the transaction triggering Lauro 61’s obligation to issue a takeover bid. In any event, that</w:t>
          </w:r>
          <w:r w:rsidR="00361F80" w:rsidRPr="0006797D">
            <w:t xml:space="preserve"> analysis, which requires assessing the facts and the evidence, would</w:t>
          </w:r>
          <w:r w:rsidR="00771A25" w:rsidRPr="0006797D">
            <w:t xml:space="preserve">, </w:t>
          </w:r>
          <w:r w:rsidR="00361F80" w:rsidRPr="0006797D">
            <w:t>in the final analysis</w:t>
          </w:r>
          <w:r w:rsidR="00771A25" w:rsidRPr="0006797D">
            <w:t>, fall on the referring court to</w:t>
          </w:r>
          <w:r w:rsidR="00361F80" w:rsidRPr="0006797D">
            <w:t xml:space="preserve"> carry out</w:t>
          </w:r>
          <w:r w:rsidR="00771A25" w:rsidRPr="0006797D">
            <w:t>.</w:t>
          </w:r>
        </w:p>
      </w:sdtContent>
    </w:sdt>
    <w:sdt>
      <w:sdtPr>
        <w:alias w:val=""/>
        <w:tag w:val="ccTag116"/>
        <w:id w:val="116"/>
      </w:sdtPr>
      <w:sdtContent>
        <w:p w:rsidR="00E0425A" w:rsidRPr="0006797D" w:rsidRDefault="00DF24DF">
          <w:pPr>
            <w:pStyle w:val="21Titrenumerote1"/>
          </w:pPr>
          <w:r w:rsidRPr="0006797D">
            <w:t>Conclusion</w:t>
          </w:r>
          <w:r w:rsidRPr="0006797D">
            <w:rPr>
              <w:rStyle w:val="CommentReference"/>
              <w:lang w:bidi="fr-FR"/>
            </w:rPr>
            <w:commentReference w:id="81"/>
          </w:r>
        </w:p>
      </w:sdtContent>
    </w:sdt>
    <w:bookmarkStart w:id="82" w:name="_GoBack" w:displacedByCustomXml="next"/>
    <w:bookmarkEnd w:id="82" w:displacedByCustomXml="next"/>
    <w:sdt>
      <w:sdtPr>
        <w:alias w:val=""/>
        <w:tag w:val="ccTag117"/>
        <w:id w:val="117"/>
      </w:sdtPr>
      <w:sdtContent>
        <w:p w:rsidR="00992BF1" w:rsidRPr="0006797D" w:rsidRDefault="00831E5A" w:rsidP="003D3399">
          <w:pPr>
            <w:pStyle w:val="02AlineaAltA"/>
          </w:pPr>
          <w:r w:rsidRPr="0006797D">
            <w:t>I</w:t>
          </w:r>
          <w:r w:rsidR="00C66DC6" w:rsidRPr="0006797D">
            <w:t xml:space="preserve">n the </w:t>
          </w:r>
          <w:r w:rsidRPr="0006797D">
            <w:t>light of the foregoing</w:t>
          </w:r>
          <w:r w:rsidR="00C66DC6" w:rsidRPr="0006797D">
            <w:t xml:space="preserve"> considerations, I propose </w:t>
          </w:r>
          <w:r w:rsidRPr="0006797D">
            <w:t xml:space="preserve">that the Court should </w:t>
          </w:r>
          <w:r w:rsidR="00C66DC6" w:rsidRPr="0006797D">
            <w:t>answer the question referred by the Consiglio di Stato (Council of State, Italy) to the effect that, on a proper interpretation of Article</w:t>
          </w:r>
          <w:r w:rsidR="00BB2CC2" w:rsidRPr="0006797D">
            <w:t xml:space="preserve"> </w:t>
          </w:r>
          <w:r w:rsidR="00C66DC6" w:rsidRPr="0006797D">
            <w:t xml:space="preserve">5(4) of </w:t>
          </w:r>
          <w:commentRangeStart w:id="83"/>
          <w:r w:rsidRPr="0006797D">
            <w:t xml:space="preserve">Directive </w:t>
          </w:r>
          <w:r w:rsidR="00C86A80" w:rsidRPr="0006797D">
            <w:t>2004/25/EC</w:t>
          </w:r>
          <w:commentRangeEnd w:id="83"/>
          <w:r w:rsidRPr="0006797D">
            <w:t xml:space="preserve"> </w:t>
          </w:r>
          <w:r w:rsidR="00C66DC6" w:rsidRPr="0006797D">
            <w:t xml:space="preserve">of the European Parliament and of the Council of 21 April 2004 on takeover bids, as amended by </w:t>
          </w:r>
          <w:commentRangeStart w:id="84"/>
          <w:r w:rsidRPr="0006797D">
            <w:t>Regulation (EC) No 219/2009</w:t>
          </w:r>
          <w:commentRangeEnd w:id="84"/>
          <w:r w:rsidRPr="0006797D">
            <w:t xml:space="preserve"> of the European Parliament and of the Council of 11</w:t>
          </w:r>
          <w:r w:rsidR="00BB2CC2" w:rsidRPr="0006797D">
            <w:t xml:space="preserve"> </w:t>
          </w:r>
          <w:r w:rsidR="00C66DC6" w:rsidRPr="0006797D">
            <w:t>March 2009 adapting a number of instruments subject to the procedure referred to in Article</w:t>
          </w:r>
          <w:r w:rsidR="00BB2CC2" w:rsidRPr="0006797D">
            <w:t xml:space="preserve"> </w:t>
          </w:r>
          <w:r w:rsidR="00C66DC6" w:rsidRPr="0006797D">
            <w:t xml:space="preserve">251 of the Treaty to Council </w:t>
          </w:r>
          <w:commentRangeStart w:id="85"/>
          <w:r w:rsidRPr="0006797D">
            <w:t>Decision 1999/468/EC</w:t>
          </w:r>
          <w:commentRangeEnd w:id="85"/>
          <w:r w:rsidRPr="0006797D">
            <w:t xml:space="preserve"> with regard to the regulatory procedure with scrutiny </w:t>
          </w:r>
          <w:r w:rsidR="00C66DC6" w:rsidRPr="0006797D">
            <w:t xml:space="preserve">— Adaptation to the regulatory procedure with scrutiny — Part Two, </w:t>
          </w:r>
          <w:r w:rsidR="00CD251E" w:rsidRPr="0006797D">
            <w:t>that provision</w:t>
          </w:r>
          <w:r w:rsidR="00602DA2" w:rsidRPr="0006797D">
            <w:t xml:space="preserve"> preclude</w:t>
          </w:r>
          <w:r w:rsidR="00674F47" w:rsidRPr="0006797D">
            <w:t>s</w:t>
          </w:r>
          <w:r w:rsidR="00602DA2" w:rsidRPr="0006797D">
            <w:t xml:space="preserve"> the application of a rule of national law which authorises a national supervisory authority to adjust the price offered in a takeover bid in the event of </w:t>
          </w:r>
          <w:r w:rsidR="003D3399" w:rsidRPr="0006797D">
            <w:t>collusion</w:t>
          </w:r>
          <w:r w:rsidR="00602DA2" w:rsidRPr="0006797D">
            <w:t xml:space="preserve"> </w:t>
          </w:r>
          <w:r w:rsidR="00561E47" w:rsidRPr="0006797D">
            <w:t>which, had it not been for the application of that directive, would not otherwise have been classified in national law as an instance of collusion.</w:t>
          </w:r>
          <w:r w:rsidRPr="0006797D">
            <w:rPr>
              <w:rStyle w:val="CommentReference"/>
            </w:rPr>
            <w:commentReference w:id="84"/>
          </w:r>
          <w:r w:rsidRPr="0006797D">
            <w:rPr>
              <w:rStyle w:val="CommentReference"/>
            </w:rPr>
            <w:commentReference w:id="83"/>
          </w:r>
          <w:r w:rsidRPr="0006797D">
            <w:rPr>
              <w:rStyle w:val="CommentReference"/>
            </w:rPr>
            <w:commentReference w:id="85"/>
          </w:r>
          <w:r w:rsidRPr="0006797D">
            <w:rPr>
              <w:rStyle w:val="CommentReference"/>
              <w:lang w:bidi="fr-FR"/>
            </w:rPr>
            <w:commentReference w:id="86"/>
          </w:r>
        </w:p>
      </w:sdtContent>
    </w:sdt>
    <w:sectPr w:rsidR="00992BF1" w:rsidRPr="0006797D">
      <w:headerReference w:type="even" r:id="rId19"/>
      <w:headerReference w:type="default" r:id="rId20"/>
      <w:footerReference w:type="even" r:id="rId21"/>
      <w:footerReference w:type="default" r:id="rId22"/>
      <w:headerReference w:type="first" r:id="rId23"/>
      <w:footerReference w:type="first" r:id="rId24"/>
      <w:pgSz w:w="11906" w:h="16838"/>
      <w:pgMar w:top="1701" w:right="1758" w:bottom="1644" w:left="1871" w:header="708" w:footer="708" w:gutter="0"/>
      <w:pgNumType w:start="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GTi" w:date="2017-02-10T16:47:00Z" w:initials="GTi">
    <w:p w:rsidR="0006797D" w:rsidRDefault="0006797D">
      <w:pPr>
        <w:pStyle w:val="CommentText"/>
      </w:pPr>
      <w:hyperlink r:id="rId1" w:history="1">
        <w:r>
          <w:rPr>
            <w:rStyle w:val="Hyperlink"/>
            <w:b/>
            <w:lang w:val="fr-FR"/>
          </w:rPr>
          <w:t>C-206/16</w:t>
        </w:r>
      </w:hyperlink>
    </w:p>
  </w:comment>
  <w:comment w:id="1" w:author="GTi" w:date="2017-02-10T16:47:00Z" w:initials="GTi">
    <w:p w:rsidR="0006797D" w:rsidRDefault="0006797D">
      <w:pPr>
        <w:pStyle w:val="CommentText"/>
      </w:pPr>
      <w:hyperlink r:id="rId2" w:history="1">
        <w:r>
          <w:rPr>
            <w:rStyle w:val="Hyperlink"/>
            <w:b/>
            <w:lang w:val="fr-FR"/>
          </w:rPr>
          <w:t>Directive 2004/25/EC</w:t>
        </w:r>
      </w:hyperlink>
    </w:p>
  </w:comment>
  <w:comment w:id="2" w:author="GTi" w:date="2017-02-10T16:47:00Z" w:initials="GTi">
    <w:p w:rsidR="0006797D" w:rsidRDefault="0006797D">
      <w:pPr>
        <w:pStyle w:val="CommentText"/>
      </w:pPr>
      <w:hyperlink r:id="rId3" w:history="1">
        <w:r>
          <w:rPr>
            <w:rStyle w:val="Hyperlink"/>
            <w:b/>
            <w:lang w:val="fr-FR"/>
          </w:rPr>
          <w:t>Directive 2004/25</w:t>
        </w:r>
      </w:hyperlink>
    </w:p>
  </w:comment>
  <w:comment w:id="3" w:author="GTi" w:date="2017-02-10T16:47:00Z" w:initials="GTi">
    <w:p w:rsidR="0006797D" w:rsidRDefault="0006797D">
      <w:pPr>
        <w:pStyle w:val="CommentText"/>
      </w:pPr>
      <w:hyperlink r:id="rId4" w:history="1">
        <w:r>
          <w:rPr>
            <w:rStyle w:val="Hyperlink"/>
            <w:b/>
            <w:lang w:val="fr-FR"/>
          </w:rPr>
          <w:t>Directive 2004/25</w:t>
        </w:r>
      </w:hyperlink>
    </w:p>
  </w:comment>
  <w:comment w:id="4" w:author="GTi" w:date="2017-02-10T16:47:00Z" w:initials="GTi">
    <w:p w:rsidR="0006797D" w:rsidRDefault="0006797D">
      <w:pPr>
        <w:pStyle w:val="CommentText"/>
      </w:pPr>
      <w:hyperlink r:id="rId5" w:history="1">
        <w:r>
          <w:rPr>
            <w:rStyle w:val="Hyperlink"/>
            <w:b/>
            <w:lang w:val="fr-FR"/>
          </w:rPr>
          <w:t>Directive 2004/25</w:t>
        </w:r>
      </w:hyperlink>
    </w:p>
  </w:comment>
  <w:comment w:id="5" w:author="Euramis Retrieval" w:date="2017-02-10T16:50:00Z" w:initials="e">
    <w:p w:rsidR="0006797D" w:rsidRDefault="0006797D">
      <w:pPr>
        <w:pStyle w:val="CommentText"/>
      </w:pPr>
      <w:r>
        <w:t xml:space="preserve">(=) </w:t>
      </w:r>
      <w:hyperlink r:id="rId6" w:history="1">
        <w:r>
          <w:rPr>
            <w:rStyle w:val="Hyperlink"/>
            <w:b/>
            <w:lang w:val="fr-FR"/>
          </w:rPr>
          <w:t>62011CJ0022</w:t>
        </w:r>
      </w:hyperlink>
      <w:r>
        <w:rPr>
          <w:lang w:val="fr-FR"/>
        </w:rPr>
        <w:br/>
      </w:r>
      <w:hyperlink r:id="rId7" w:history="1">
        <w:r>
          <w:rPr>
            <w:rStyle w:val="Hyperlink"/>
            <w:b/>
            <w:lang w:val="fr-FR"/>
          </w:rPr>
          <w:t>Plus de détails (+3)</w:t>
        </w:r>
      </w:hyperlink>
    </w:p>
  </w:comment>
  <w:comment w:id="6" w:author="GTi" w:date="2017-02-10T16:47:00Z" w:initials="GTi">
    <w:p w:rsidR="0006797D" w:rsidRDefault="0006797D">
      <w:pPr>
        <w:pStyle w:val="CommentText"/>
      </w:pPr>
      <w:hyperlink r:id="rId8" w:history="1">
        <w:r>
          <w:rPr>
            <w:rStyle w:val="Hyperlink"/>
            <w:b/>
            <w:lang w:val="fr-FR"/>
          </w:rPr>
          <w:t>Directive 2004/25</w:t>
        </w:r>
      </w:hyperlink>
    </w:p>
  </w:comment>
  <w:comment w:id="7" w:author="Euramis Retrieval" w:date="2017-02-10T16:50:00Z" w:initials="e">
    <w:p w:rsidR="0006797D" w:rsidRDefault="0006797D">
      <w:pPr>
        <w:pStyle w:val="CommentText"/>
      </w:pPr>
      <w:r>
        <w:t xml:space="preserve">(~88%) </w:t>
      </w:r>
      <w:hyperlink r:id="rId9" w:history="1">
        <w:r>
          <w:rPr>
            <w:rStyle w:val="Hyperlink"/>
            <w:b/>
            <w:lang w:val="fr-FR"/>
          </w:rPr>
          <w:t>62009CJ0092</w:t>
        </w:r>
      </w:hyperlink>
      <w:r>
        <w:rPr>
          <w:lang w:val="fr-FR"/>
        </w:rPr>
        <w:br/>
      </w:r>
      <w:hyperlink r:id="rId10" w:history="1">
        <w:r>
          <w:rPr>
            <w:rStyle w:val="Hyperlink"/>
            <w:b/>
            <w:lang w:val="fr-FR"/>
          </w:rPr>
          <w:t>Plus de détails</w:t>
        </w:r>
      </w:hyperlink>
    </w:p>
  </w:comment>
  <w:comment w:id="8" w:author="GTi" w:date="2017-02-10T16:47:00Z" w:initials="GTi">
    <w:p w:rsidR="0006797D" w:rsidRDefault="0006797D">
      <w:pPr>
        <w:pStyle w:val="CommentText"/>
      </w:pPr>
      <w:hyperlink r:id="rId11" w:history="1">
        <w:r>
          <w:rPr>
            <w:rStyle w:val="Hyperlink"/>
            <w:b/>
            <w:lang w:val="fr-FR"/>
          </w:rPr>
          <w:t>Directive 2004/25</w:t>
        </w:r>
      </w:hyperlink>
    </w:p>
  </w:comment>
  <w:comment w:id="9" w:author="GTi" w:date="2017-02-10T16:47:00Z" w:initials="GTi">
    <w:p w:rsidR="0006797D" w:rsidRDefault="0006797D">
      <w:pPr>
        <w:pStyle w:val="CommentText"/>
      </w:pPr>
      <w:hyperlink r:id="rId12" w:history="1">
        <w:r>
          <w:rPr>
            <w:rStyle w:val="Hyperlink"/>
            <w:b/>
            <w:lang w:val="fr-FR"/>
          </w:rPr>
          <w:t>Directive 2004/25</w:t>
        </w:r>
      </w:hyperlink>
    </w:p>
  </w:comment>
  <w:comment w:id="10" w:author="Euramis Retrieval" w:date="2017-02-10T16:50:00Z" w:initials="e">
    <w:p w:rsidR="0006797D" w:rsidRDefault="0006797D">
      <w:pPr>
        <w:pStyle w:val="CommentText"/>
      </w:pPr>
      <w:r>
        <w:t xml:space="preserve">(~98%) </w:t>
      </w:r>
      <w:hyperlink r:id="rId13" w:history="1">
        <w:r>
          <w:rPr>
            <w:rStyle w:val="Hyperlink"/>
            <w:b/>
            <w:lang w:val="fr-FR"/>
          </w:rPr>
          <w:t>32004L0025</w:t>
        </w:r>
      </w:hyperlink>
      <w:r>
        <w:rPr>
          <w:lang w:val="fr-FR"/>
        </w:rPr>
        <w:br/>
      </w:r>
      <w:hyperlink r:id="rId14" w:history="1">
        <w:r>
          <w:rPr>
            <w:rStyle w:val="Hyperlink"/>
            <w:b/>
            <w:lang w:val="fr-FR"/>
          </w:rPr>
          <w:t>Plus de détails (+1)</w:t>
        </w:r>
      </w:hyperlink>
    </w:p>
  </w:comment>
  <w:comment w:id="11" w:author="Euramis Retrieval" w:date="2017-02-10T16:50:00Z" w:initials="e">
    <w:p w:rsidR="0006797D" w:rsidRDefault="0006797D">
      <w:pPr>
        <w:pStyle w:val="CommentText"/>
      </w:pPr>
      <w:r>
        <w:t xml:space="preserve">(~99%) </w:t>
      </w:r>
      <w:hyperlink r:id="rId15" w:history="1">
        <w:r>
          <w:rPr>
            <w:rStyle w:val="Hyperlink"/>
            <w:b/>
            <w:lang w:val="fr-FR"/>
          </w:rPr>
          <w:t>62008CJ0101</w:t>
        </w:r>
      </w:hyperlink>
      <w:r>
        <w:rPr>
          <w:lang w:val="fr-FR"/>
        </w:rPr>
        <w:br/>
      </w:r>
      <w:hyperlink r:id="rId16" w:history="1">
        <w:r>
          <w:rPr>
            <w:rStyle w:val="Hyperlink"/>
            <w:b/>
            <w:lang w:val="fr-FR"/>
          </w:rPr>
          <w:t>Plus de détails</w:t>
        </w:r>
      </w:hyperlink>
    </w:p>
  </w:comment>
  <w:comment w:id="12" w:author="Euramis Retrieval" w:date="2017-02-10T16:50:00Z" w:initials="e">
    <w:p w:rsidR="0006797D" w:rsidRDefault="0006797D">
      <w:pPr>
        <w:pStyle w:val="CommentText"/>
      </w:pPr>
      <w:r>
        <w:t xml:space="preserve">(=) </w:t>
      </w:r>
      <w:hyperlink r:id="rId17" w:history="1">
        <w:r>
          <w:rPr>
            <w:rStyle w:val="Hyperlink"/>
            <w:b/>
            <w:lang w:val="fr-FR"/>
          </w:rPr>
          <w:t>32004L0025</w:t>
        </w:r>
      </w:hyperlink>
      <w:r>
        <w:rPr>
          <w:lang w:val="fr-FR"/>
        </w:rPr>
        <w:br/>
      </w:r>
      <w:hyperlink r:id="rId18" w:history="1">
        <w:r>
          <w:rPr>
            <w:rStyle w:val="Hyperlink"/>
            <w:b/>
            <w:lang w:val="fr-FR"/>
          </w:rPr>
          <w:t>Plus de détails</w:t>
        </w:r>
      </w:hyperlink>
    </w:p>
  </w:comment>
  <w:comment w:id="13" w:author="Euramis Retrieval" w:date="2017-02-10T16:50:00Z" w:initials="e">
    <w:p w:rsidR="0006797D" w:rsidRDefault="0006797D">
      <w:pPr>
        <w:pStyle w:val="CommentText"/>
      </w:pPr>
      <w:r>
        <w:t xml:space="preserve">(=) </w:t>
      </w:r>
      <w:hyperlink r:id="rId19" w:history="1">
        <w:r>
          <w:rPr>
            <w:rStyle w:val="Hyperlink"/>
            <w:b/>
            <w:lang w:val="fr-FR"/>
          </w:rPr>
          <w:t>32004L0025</w:t>
        </w:r>
      </w:hyperlink>
      <w:r>
        <w:rPr>
          <w:lang w:val="fr-FR"/>
        </w:rPr>
        <w:br/>
      </w:r>
      <w:hyperlink r:id="rId20" w:history="1">
        <w:r>
          <w:rPr>
            <w:rStyle w:val="Hyperlink"/>
            <w:b/>
            <w:lang w:val="fr-FR"/>
          </w:rPr>
          <w:t>Plus de détails</w:t>
        </w:r>
      </w:hyperlink>
    </w:p>
  </w:comment>
  <w:comment w:id="14" w:author="Euramis Retrieval" w:date="2017-02-10T16:50:00Z" w:initials="e">
    <w:p w:rsidR="0006797D" w:rsidRDefault="0006797D">
      <w:pPr>
        <w:pStyle w:val="CommentText"/>
      </w:pPr>
      <w:r>
        <w:t xml:space="preserve">(~97%) </w:t>
      </w:r>
      <w:hyperlink r:id="rId21" w:history="1">
        <w:r>
          <w:rPr>
            <w:rStyle w:val="Hyperlink"/>
            <w:b/>
            <w:lang w:val="fr-FR"/>
          </w:rPr>
          <w:t>32004L0025</w:t>
        </w:r>
      </w:hyperlink>
      <w:r>
        <w:rPr>
          <w:lang w:val="fr-FR"/>
        </w:rPr>
        <w:br/>
      </w:r>
      <w:hyperlink r:id="rId22" w:history="1">
        <w:r>
          <w:rPr>
            <w:rStyle w:val="Hyperlink"/>
            <w:b/>
            <w:lang w:val="fr-FR"/>
          </w:rPr>
          <w:t>Plus de détails (+1)</w:t>
        </w:r>
      </w:hyperlink>
    </w:p>
  </w:comment>
  <w:comment w:id="15" w:author="Euramis Retrieval" w:date="2017-02-10T16:50:00Z" w:initials="e">
    <w:p w:rsidR="0006797D" w:rsidRDefault="0006797D">
      <w:pPr>
        <w:pStyle w:val="CommentText"/>
      </w:pPr>
      <w:r>
        <w:t xml:space="preserve">(=) </w:t>
      </w:r>
      <w:hyperlink r:id="rId23" w:history="1">
        <w:r>
          <w:rPr>
            <w:rStyle w:val="Hyperlink"/>
            <w:b/>
            <w:lang w:val="fr-FR"/>
          </w:rPr>
          <w:t>32004L0025</w:t>
        </w:r>
      </w:hyperlink>
      <w:r>
        <w:rPr>
          <w:lang w:val="fr-FR"/>
        </w:rPr>
        <w:br/>
      </w:r>
      <w:hyperlink r:id="rId24" w:history="1">
        <w:r>
          <w:rPr>
            <w:rStyle w:val="Hyperlink"/>
            <w:b/>
            <w:lang w:val="fr-FR"/>
          </w:rPr>
          <w:t>Plus de détails (+1)</w:t>
        </w:r>
      </w:hyperlink>
    </w:p>
  </w:comment>
  <w:comment w:id="16" w:author="Euramis Retrieval" w:date="2017-02-10T16:50:00Z" w:initials="e">
    <w:p w:rsidR="0006797D" w:rsidRDefault="0006797D">
      <w:pPr>
        <w:pStyle w:val="CommentText"/>
      </w:pPr>
      <w:r>
        <w:t xml:space="preserve">(~99%) </w:t>
      </w:r>
      <w:hyperlink r:id="rId25" w:history="1">
        <w:r>
          <w:rPr>
            <w:rStyle w:val="Hyperlink"/>
            <w:b/>
            <w:lang w:val="fr-FR"/>
          </w:rPr>
          <w:t>32004L0025</w:t>
        </w:r>
      </w:hyperlink>
      <w:r>
        <w:rPr>
          <w:lang w:val="fr-FR"/>
        </w:rPr>
        <w:br/>
      </w:r>
      <w:hyperlink r:id="rId26" w:history="1">
        <w:r>
          <w:rPr>
            <w:rStyle w:val="Hyperlink"/>
            <w:b/>
            <w:lang w:val="fr-FR"/>
          </w:rPr>
          <w:t>Plus de détails</w:t>
        </w:r>
      </w:hyperlink>
    </w:p>
  </w:comment>
  <w:comment w:id="17" w:author="GTi" w:date="2017-02-10T16:47:00Z" w:initials="GTi">
    <w:p w:rsidR="0006797D" w:rsidRDefault="0006797D">
      <w:pPr>
        <w:pStyle w:val="CommentText"/>
      </w:pPr>
      <w:hyperlink r:id="rId27" w:history="1">
        <w:r>
          <w:rPr>
            <w:rStyle w:val="Hyperlink"/>
            <w:b/>
            <w:lang w:val="fr-FR"/>
          </w:rPr>
          <w:t>Directive 2004/25</w:t>
        </w:r>
      </w:hyperlink>
    </w:p>
  </w:comment>
  <w:comment w:id="18" w:author="GTi" w:date="2017-02-10T16:47:00Z" w:initials="GTi">
    <w:p w:rsidR="0006797D" w:rsidRDefault="0006797D">
      <w:pPr>
        <w:pStyle w:val="CommentText"/>
      </w:pPr>
      <w:hyperlink r:id="rId28" w:history="1">
        <w:r>
          <w:rPr>
            <w:rStyle w:val="Hyperlink"/>
            <w:b/>
            <w:lang w:val="fr-FR"/>
          </w:rPr>
          <w:t>Directive 2004/25</w:t>
        </w:r>
      </w:hyperlink>
    </w:p>
  </w:comment>
  <w:comment w:id="19" w:author="Euramis Retrieval" w:date="2017-02-10T16:50:00Z" w:initials="e">
    <w:p w:rsidR="0006797D" w:rsidRDefault="0006797D">
      <w:pPr>
        <w:pStyle w:val="CommentText"/>
      </w:pPr>
      <w:r>
        <w:t xml:space="preserve">(~90%) </w:t>
      </w:r>
      <w:hyperlink r:id="rId29" w:history="1">
        <w:r>
          <w:rPr>
            <w:rStyle w:val="Hyperlink"/>
            <w:b/>
            <w:lang w:val="fr-FR"/>
          </w:rPr>
          <w:t>62014CJ0508</w:t>
        </w:r>
      </w:hyperlink>
      <w:r>
        <w:rPr>
          <w:lang w:val="fr-FR"/>
        </w:rPr>
        <w:br/>
      </w:r>
      <w:hyperlink r:id="rId30" w:history="1">
        <w:r>
          <w:rPr>
            <w:rStyle w:val="Hyperlink"/>
            <w:b/>
            <w:lang w:val="fr-FR"/>
          </w:rPr>
          <w:t>Plus de détails (+2)</w:t>
        </w:r>
      </w:hyperlink>
    </w:p>
  </w:comment>
  <w:comment w:id="20" w:author="Euramis Retrieval" w:date="2017-02-10T16:50:00Z" w:initials="e">
    <w:p w:rsidR="0006797D" w:rsidRDefault="0006797D">
      <w:pPr>
        <w:pStyle w:val="CommentText"/>
      </w:pPr>
      <w:r>
        <w:t xml:space="preserve">(~99%) </w:t>
      </w:r>
      <w:hyperlink r:id="rId31" w:history="1">
        <w:r>
          <w:rPr>
            <w:rStyle w:val="Hyperlink"/>
            <w:b/>
            <w:lang w:val="fr-FR"/>
          </w:rPr>
          <w:t>32004L0025</w:t>
        </w:r>
      </w:hyperlink>
      <w:r>
        <w:rPr>
          <w:lang w:val="fr-FR"/>
        </w:rPr>
        <w:br/>
      </w:r>
      <w:hyperlink r:id="rId32" w:history="1">
        <w:r>
          <w:rPr>
            <w:rStyle w:val="Hyperlink"/>
            <w:b/>
            <w:lang w:val="fr-FR"/>
          </w:rPr>
          <w:t>Plus de détails</w:t>
        </w:r>
      </w:hyperlink>
    </w:p>
  </w:comment>
  <w:comment w:id="21" w:author="Euramis Retrieval" w:date="2017-02-10T16:50:00Z" w:initials="e">
    <w:p w:rsidR="0006797D" w:rsidRDefault="0006797D">
      <w:pPr>
        <w:pStyle w:val="CommentText"/>
      </w:pPr>
      <w:r>
        <w:t xml:space="preserve">(~99%) </w:t>
      </w:r>
      <w:hyperlink r:id="rId33" w:history="1">
        <w:r>
          <w:rPr>
            <w:rStyle w:val="Hyperlink"/>
            <w:b/>
            <w:lang w:val="fr-FR"/>
          </w:rPr>
          <w:t>32004L0025</w:t>
        </w:r>
      </w:hyperlink>
      <w:r>
        <w:rPr>
          <w:lang w:val="fr-FR"/>
        </w:rPr>
        <w:br/>
      </w:r>
      <w:hyperlink r:id="rId34" w:history="1">
        <w:r>
          <w:rPr>
            <w:rStyle w:val="Hyperlink"/>
            <w:b/>
            <w:lang w:val="fr-FR"/>
          </w:rPr>
          <w:t>Plus de détails</w:t>
        </w:r>
      </w:hyperlink>
    </w:p>
  </w:comment>
  <w:comment w:id="22" w:author="Euramis Retrieval" w:date="2017-02-10T16:50:00Z" w:initials="e">
    <w:p w:rsidR="0006797D" w:rsidRDefault="0006797D">
      <w:pPr>
        <w:pStyle w:val="CommentText"/>
      </w:pPr>
      <w:r>
        <w:t xml:space="preserve">(=) </w:t>
      </w:r>
      <w:hyperlink r:id="rId35" w:history="1">
        <w:r>
          <w:rPr>
            <w:rStyle w:val="Hyperlink"/>
            <w:b/>
            <w:lang w:val="fr-FR"/>
          </w:rPr>
          <w:t>32004L0025</w:t>
        </w:r>
      </w:hyperlink>
      <w:r>
        <w:rPr>
          <w:lang w:val="fr-FR"/>
        </w:rPr>
        <w:br/>
      </w:r>
      <w:hyperlink r:id="rId36" w:history="1">
        <w:r>
          <w:rPr>
            <w:rStyle w:val="Hyperlink"/>
            <w:b/>
            <w:lang w:val="fr-FR"/>
          </w:rPr>
          <w:t>Plus de détails</w:t>
        </w:r>
      </w:hyperlink>
    </w:p>
  </w:comment>
  <w:comment w:id="23" w:author="Euramis Retrieval" w:date="2017-02-10T16:50:00Z" w:initials="e">
    <w:p w:rsidR="0006797D" w:rsidRDefault="0006797D">
      <w:pPr>
        <w:pStyle w:val="CommentText"/>
      </w:pPr>
      <w:r>
        <w:t xml:space="preserve">(=) </w:t>
      </w:r>
      <w:hyperlink r:id="rId37" w:history="1">
        <w:r>
          <w:rPr>
            <w:rStyle w:val="Hyperlink"/>
            <w:b/>
            <w:lang w:val="fr-FR"/>
          </w:rPr>
          <w:t>22014A0830(02)</w:t>
        </w:r>
      </w:hyperlink>
      <w:r>
        <w:rPr>
          <w:lang w:val="fr-FR"/>
        </w:rPr>
        <w:br/>
      </w:r>
      <w:hyperlink r:id="rId38" w:history="1">
        <w:r>
          <w:rPr>
            <w:rStyle w:val="Hyperlink"/>
            <w:b/>
            <w:lang w:val="fr-FR"/>
          </w:rPr>
          <w:t>Plus de détails (+1)</w:t>
        </w:r>
      </w:hyperlink>
    </w:p>
  </w:comment>
  <w:comment w:id="24" w:author="Euramis Retrieval" w:date="2017-02-10T16:50:00Z" w:initials="e">
    <w:p w:rsidR="0006797D" w:rsidRDefault="0006797D">
      <w:pPr>
        <w:pStyle w:val="CommentText"/>
      </w:pPr>
      <w:r>
        <w:t xml:space="preserve">(~99%) </w:t>
      </w:r>
      <w:hyperlink r:id="rId39" w:history="1">
        <w:r>
          <w:rPr>
            <w:rStyle w:val="Hyperlink"/>
            <w:b/>
            <w:lang w:val="fr-FR"/>
          </w:rPr>
          <w:t>32004L0025</w:t>
        </w:r>
      </w:hyperlink>
      <w:r>
        <w:rPr>
          <w:lang w:val="fr-FR"/>
        </w:rPr>
        <w:br/>
      </w:r>
      <w:hyperlink r:id="rId40" w:history="1">
        <w:r>
          <w:rPr>
            <w:rStyle w:val="Hyperlink"/>
            <w:b/>
            <w:lang w:val="fr-FR"/>
          </w:rPr>
          <w:t>Plus de détails</w:t>
        </w:r>
      </w:hyperlink>
    </w:p>
  </w:comment>
  <w:comment w:id="25" w:author="GTi" w:date="2017-02-10T16:47:00Z" w:initials="GTi">
    <w:p w:rsidR="0006797D" w:rsidRDefault="0006797D">
      <w:pPr>
        <w:pStyle w:val="CommentText"/>
      </w:pPr>
      <w:hyperlink r:id="rId41" w:history="1">
        <w:r>
          <w:rPr>
            <w:rStyle w:val="Hyperlink"/>
            <w:b/>
            <w:lang w:val="fr-FR"/>
          </w:rPr>
          <w:t>Directive 2004/25</w:t>
        </w:r>
      </w:hyperlink>
    </w:p>
  </w:comment>
  <w:comment w:id="26" w:author="Euramis Retrieval" w:date="2017-02-10T16:50:00Z" w:initials="e">
    <w:p w:rsidR="0006797D" w:rsidRDefault="0006797D">
      <w:pPr>
        <w:pStyle w:val="CommentText"/>
      </w:pPr>
      <w:r>
        <w:t xml:space="preserve">(~94%) </w:t>
      </w:r>
      <w:hyperlink r:id="rId42" w:history="1">
        <w:r>
          <w:rPr>
            <w:rStyle w:val="Hyperlink"/>
            <w:b/>
            <w:lang w:val="fr-FR"/>
          </w:rPr>
          <w:t>32004L0025</w:t>
        </w:r>
      </w:hyperlink>
      <w:r>
        <w:rPr>
          <w:lang w:val="fr-FR"/>
        </w:rPr>
        <w:br/>
      </w:r>
      <w:hyperlink r:id="rId43" w:history="1">
        <w:r>
          <w:rPr>
            <w:rStyle w:val="Hyperlink"/>
            <w:b/>
            <w:lang w:val="fr-FR"/>
          </w:rPr>
          <w:t>Plus de détails (+1)</w:t>
        </w:r>
      </w:hyperlink>
    </w:p>
  </w:comment>
  <w:comment w:id="27" w:author="Euramis Retrieval" w:date="2017-02-10T16:50:00Z" w:initials="e">
    <w:p w:rsidR="0006797D" w:rsidRDefault="0006797D">
      <w:pPr>
        <w:pStyle w:val="CommentText"/>
      </w:pPr>
      <w:r>
        <w:t xml:space="preserve">(~99%) </w:t>
      </w:r>
      <w:hyperlink r:id="rId44" w:history="1">
        <w:r>
          <w:rPr>
            <w:rStyle w:val="Hyperlink"/>
            <w:b/>
            <w:lang w:val="fr-FR"/>
          </w:rPr>
          <w:t>32004L0025</w:t>
        </w:r>
      </w:hyperlink>
      <w:r>
        <w:rPr>
          <w:lang w:val="fr-FR"/>
        </w:rPr>
        <w:br/>
      </w:r>
      <w:hyperlink r:id="rId45" w:history="1">
        <w:r>
          <w:rPr>
            <w:rStyle w:val="Hyperlink"/>
            <w:b/>
            <w:lang w:val="fr-FR"/>
          </w:rPr>
          <w:t>Plus de détails (+1)</w:t>
        </w:r>
      </w:hyperlink>
    </w:p>
  </w:comment>
  <w:comment w:id="28" w:author="Euramis Retrieval" w:date="2017-02-10T16:50:00Z" w:initials="e">
    <w:p w:rsidR="0006797D" w:rsidRDefault="0006797D">
      <w:pPr>
        <w:pStyle w:val="CommentText"/>
      </w:pPr>
      <w:r>
        <w:t xml:space="preserve">(~99%) </w:t>
      </w:r>
      <w:hyperlink r:id="rId46" w:history="1">
        <w:r>
          <w:rPr>
            <w:rStyle w:val="Hyperlink"/>
            <w:b/>
            <w:lang w:val="fr-FR"/>
          </w:rPr>
          <w:t>32004L0025</w:t>
        </w:r>
      </w:hyperlink>
      <w:r>
        <w:rPr>
          <w:lang w:val="fr-FR"/>
        </w:rPr>
        <w:br/>
      </w:r>
      <w:hyperlink r:id="rId47" w:history="1">
        <w:r>
          <w:rPr>
            <w:rStyle w:val="Hyperlink"/>
            <w:b/>
            <w:lang w:val="fr-FR"/>
          </w:rPr>
          <w:t>Plus de détails (+1)</w:t>
        </w:r>
      </w:hyperlink>
    </w:p>
  </w:comment>
  <w:comment w:id="29" w:author="Euramis Retrieval" w:date="2017-02-10T16:50:00Z" w:initials="e">
    <w:p w:rsidR="0006797D" w:rsidRDefault="0006797D">
      <w:pPr>
        <w:pStyle w:val="CommentText"/>
      </w:pPr>
      <w:r>
        <w:t xml:space="preserve">(=) </w:t>
      </w:r>
      <w:hyperlink r:id="rId48" w:history="1">
        <w:r>
          <w:rPr>
            <w:rStyle w:val="Hyperlink"/>
            <w:b/>
            <w:lang w:val="fr-FR"/>
          </w:rPr>
          <w:t>32004L0025</w:t>
        </w:r>
      </w:hyperlink>
      <w:r>
        <w:rPr>
          <w:lang w:val="fr-FR"/>
        </w:rPr>
        <w:br/>
      </w:r>
      <w:hyperlink r:id="rId49" w:history="1">
        <w:r>
          <w:rPr>
            <w:rStyle w:val="Hyperlink"/>
            <w:b/>
            <w:lang w:val="fr-FR"/>
          </w:rPr>
          <w:t>Plus de détails</w:t>
        </w:r>
      </w:hyperlink>
    </w:p>
  </w:comment>
  <w:comment w:id="30" w:author="Euramis Retrieval" w:date="2017-02-10T16:50:00Z" w:initials="e">
    <w:p w:rsidR="0006797D" w:rsidRDefault="0006797D">
      <w:pPr>
        <w:pStyle w:val="CommentText"/>
      </w:pPr>
      <w:r>
        <w:t xml:space="preserve">(=) </w:t>
      </w:r>
      <w:hyperlink r:id="rId50" w:history="1">
        <w:r>
          <w:rPr>
            <w:rStyle w:val="Hyperlink"/>
            <w:b/>
            <w:lang w:val="fr-FR"/>
          </w:rPr>
          <w:t>32004L0025</w:t>
        </w:r>
      </w:hyperlink>
      <w:r>
        <w:rPr>
          <w:lang w:val="fr-FR"/>
        </w:rPr>
        <w:br/>
      </w:r>
      <w:hyperlink r:id="rId51" w:history="1">
        <w:r>
          <w:rPr>
            <w:rStyle w:val="Hyperlink"/>
            <w:b/>
            <w:lang w:val="fr-FR"/>
          </w:rPr>
          <w:t>Plus de détails</w:t>
        </w:r>
      </w:hyperlink>
    </w:p>
  </w:comment>
  <w:comment w:id="31" w:author="Euramis Retrieval" w:date="2017-02-10T16:50:00Z" w:initials="e">
    <w:p w:rsidR="0006797D" w:rsidRDefault="0006797D">
      <w:pPr>
        <w:pStyle w:val="CommentText"/>
      </w:pPr>
      <w:r>
        <w:t xml:space="preserve">(=) </w:t>
      </w:r>
      <w:hyperlink r:id="rId52" w:history="1">
        <w:r>
          <w:rPr>
            <w:rStyle w:val="Hyperlink"/>
            <w:b/>
            <w:lang w:val="fr-FR"/>
          </w:rPr>
          <w:t>32004L0025</w:t>
        </w:r>
      </w:hyperlink>
      <w:r>
        <w:rPr>
          <w:lang w:val="fr-FR"/>
        </w:rPr>
        <w:br/>
      </w:r>
      <w:hyperlink r:id="rId53" w:history="1">
        <w:r>
          <w:rPr>
            <w:rStyle w:val="Hyperlink"/>
            <w:b/>
            <w:lang w:val="fr-FR"/>
          </w:rPr>
          <w:t>Plus de détails</w:t>
        </w:r>
      </w:hyperlink>
    </w:p>
  </w:comment>
  <w:comment w:id="32" w:author="Euramis Retrieval" w:date="2017-02-10T16:50:00Z" w:initials="e">
    <w:p w:rsidR="0006797D" w:rsidRDefault="0006797D">
      <w:pPr>
        <w:pStyle w:val="CommentText"/>
      </w:pPr>
      <w:r>
        <w:t xml:space="preserve">(=) </w:t>
      </w:r>
      <w:hyperlink r:id="rId54" w:history="1">
        <w:r>
          <w:rPr>
            <w:rStyle w:val="Hyperlink"/>
            <w:b/>
            <w:lang w:val="fr-FR"/>
          </w:rPr>
          <w:t>32004L0025</w:t>
        </w:r>
      </w:hyperlink>
      <w:r>
        <w:rPr>
          <w:lang w:val="fr-FR"/>
        </w:rPr>
        <w:br/>
      </w:r>
      <w:hyperlink r:id="rId55" w:history="1">
        <w:r>
          <w:rPr>
            <w:rStyle w:val="Hyperlink"/>
            <w:b/>
            <w:lang w:val="fr-FR"/>
          </w:rPr>
          <w:t>Plus de détails</w:t>
        </w:r>
      </w:hyperlink>
    </w:p>
  </w:comment>
  <w:comment w:id="33" w:author="Euramis Retrieval" w:date="2017-02-10T16:50:00Z" w:initials="e">
    <w:p w:rsidR="0006797D" w:rsidRDefault="0006797D">
      <w:pPr>
        <w:pStyle w:val="CommentText"/>
      </w:pPr>
      <w:r>
        <w:t xml:space="preserve">(=) </w:t>
      </w:r>
      <w:hyperlink r:id="rId56" w:history="1">
        <w:r>
          <w:rPr>
            <w:rStyle w:val="Hyperlink"/>
            <w:b/>
            <w:lang w:val="fr-FR"/>
          </w:rPr>
          <w:t>32004L0025</w:t>
        </w:r>
      </w:hyperlink>
      <w:r>
        <w:rPr>
          <w:lang w:val="fr-FR"/>
        </w:rPr>
        <w:br/>
      </w:r>
      <w:hyperlink r:id="rId57" w:history="1">
        <w:r>
          <w:rPr>
            <w:rStyle w:val="Hyperlink"/>
            <w:b/>
            <w:lang w:val="fr-FR"/>
          </w:rPr>
          <w:t>Plus de détails</w:t>
        </w:r>
      </w:hyperlink>
    </w:p>
  </w:comment>
  <w:comment w:id="34" w:author="Euramis Retrieval" w:date="2017-02-10T16:50:00Z" w:initials="e">
    <w:p w:rsidR="0006797D" w:rsidRDefault="0006797D">
      <w:pPr>
        <w:pStyle w:val="CommentText"/>
      </w:pPr>
      <w:r>
        <w:t xml:space="preserve">(=) </w:t>
      </w:r>
      <w:hyperlink r:id="rId58" w:history="1">
        <w:r>
          <w:rPr>
            <w:rStyle w:val="Hyperlink"/>
            <w:b/>
            <w:lang w:val="fr-FR"/>
          </w:rPr>
          <w:t>62015CJ0110</w:t>
        </w:r>
      </w:hyperlink>
      <w:r>
        <w:rPr>
          <w:lang w:val="fr-FR"/>
        </w:rPr>
        <w:br/>
      </w:r>
      <w:hyperlink r:id="rId59" w:history="1">
        <w:r>
          <w:rPr>
            <w:rStyle w:val="Hyperlink"/>
            <w:b/>
            <w:lang w:val="fr-FR"/>
          </w:rPr>
          <w:t>Plus de détails (+1)</w:t>
        </w:r>
      </w:hyperlink>
    </w:p>
  </w:comment>
  <w:comment w:id="35" w:author="GTi" w:date="2017-02-10T16:47:00Z" w:initials="GTi">
    <w:p w:rsidR="0006797D" w:rsidRDefault="0006797D">
      <w:pPr>
        <w:pStyle w:val="CommentText"/>
      </w:pPr>
      <w:hyperlink r:id="rId60" w:history="1">
        <w:r>
          <w:rPr>
            <w:rStyle w:val="Hyperlink"/>
            <w:b/>
            <w:lang w:val="fr-FR"/>
          </w:rPr>
          <w:t>Directive 2004/25</w:t>
        </w:r>
      </w:hyperlink>
    </w:p>
  </w:comment>
  <w:comment w:id="36" w:author="Euramis Retrieval" w:date="2017-02-10T16:50:00Z" w:initials="e">
    <w:p w:rsidR="0006797D" w:rsidRDefault="0006797D">
      <w:pPr>
        <w:pStyle w:val="CommentText"/>
      </w:pPr>
      <w:r>
        <w:t xml:space="preserve">(~87%) </w:t>
      </w:r>
      <w:hyperlink r:id="rId61" w:history="1">
        <w:r>
          <w:rPr>
            <w:rStyle w:val="Hyperlink"/>
            <w:b/>
            <w:lang w:val="fr-FR"/>
          </w:rPr>
          <w:t>62012CC0006</w:t>
        </w:r>
      </w:hyperlink>
      <w:r>
        <w:rPr>
          <w:lang w:val="fr-FR"/>
        </w:rPr>
        <w:br/>
      </w:r>
      <w:hyperlink r:id="rId62" w:history="1">
        <w:r>
          <w:rPr>
            <w:rStyle w:val="Hyperlink"/>
            <w:b/>
            <w:lang w:val="fr-FR"/>
          </w:rPr>
          <w:t>Plus de détails (+3)</w:t>
        </w:r>
      </w:hyperlink>
    </w:p>
  </w:comment>
  <w:comment w:id="38" w:author="GTi" w:date="2017-02-10T16:47:00Z" w:initials="GTi">
    <w:p w:rsidR="0006797D" w:rsidRDefault="0006797D">
      <w:pPr>
        <w:pStyle w:val="CommentText"/>
      </w:pPr>
      <w:hyperlink r:id="rId63" w:history="1">
        <w:r>
          <w:rPr>
            <w:rStyle w:val="Hyperlink"/>
            <w:b/>
            <w:lang w:val="fr-FR"/>
          </w:rPr>
          <w:t>Directive 2004/25</w:t>
        </w:r>
      </w:hyperlink>
    </w:p>
  </w:comment>
  <w:comment w:id="39" w:author="GTi" w:date="2017-02-10T16:47:00Z" w:initials="GTi">
    <w:p w:rsidR="0006797D" w:rsidRDefault="0006797D">
      <w:pPr>
        <w:pStyle w:val="CommentText"/>
      </w:pPr>
      <w:hyperlink r:id="rId64" w:history="1">
        <w:r>
          <w:rPr>
            <w:rStyle w:val="Hyperlink"/>
            <w:b/>
            <w:lang w:val="fr-FR"/>
          </w:rPr>
          <w:t>Directive 2004/25</w:t>
        </w:r>
      </w:hyperlink>
    </w:p>
  </w:comment>
  <w:comment w:id="40" w:author="Euramis Retrieval" w:date="2017-02-10T16:50:00Z" w:initials="e">
    <w:p w:rsidR="0006797D" w:rsidRDefault="0006797D">
      <w:pPr>
        <w:pStyle w:val="CommentText"/>
      </w:pPr>
      <w:r>
        <w:t xml:space="preserve">(=) </w:t>
      </w:r>
      <w:hyperlink r:id="rId65" w:history="1">
        <w:r>
          <w:rPr>
            <w:rStyle w:val="Hyperlink"/>
            <w:b/>
            <w:lang w:val="fr-FR"/>
          </w:rPr>
          <w:t>62009CC0092</w:t>
        </w:r>
      </w:hyperlink>
      <w:r>
        <w:rPr>
          <w:lang w:val="fr-FR"/>
        </w:rPr>
        <w:br/>
      </w:r>
      <w:hyperlink r:id="rId66" w:history="1">
        <w:r>
          <w:rPr>
            <w:rStyle w:val="Hyperlink"/>
            <w:b/>
            <w:lang w:val="fr-FR"/>
          </w:rPr>
          <w:t>Plus de détails (+2)</w:t>
        </w:r>
      </w:hyperlink>
    </w:p>
  </w:comment>
  <w:comment w:id="41" w:author="Euramis Retrieval" w:date="2017-02-10T16:50:00Z" w:initials="e">
    <w:p w:rsidR="0006797D" w:rsidRDefault="0006797D">
      <w:pPr>
        <w:pStyle w:val="CommentText"/>
      </w:pPr>
      <w:r>
        <w:t xml:space="preserve">(=) </w:t>
      </w:r>
      <w:hyperlink r:id="rId67" w:history="1">
        <w:r>
          <w:rPr>
            <w:rStyle w:val="Hyperlink"/>
            <w:b/>
            <w:lang w:val="fr-FR"/>
          </w:rPr>
          <w:t>32010R1036</w:t>
        </w:r>
      </w:hyperlink>
      <w:r>
        <w:rPr>
          <w:lang w:val="fr-FR"/>
        </w:rPr>
        <w:br/>
      </w:r>
      <w:hyperlink r:id="rId68" w:history="1">
        <w:r>
          <w:rPr>
            <w:rStyle w:val="Hyperlink"/>
            <w:b/>
            <w:lang w:val="fr-FR"/>
          </w:rPr>
          <w:t>Plus de détails (+3)</w:t>
        </w:r>
      </w:hyperlink>
    </w:p>
  </w:comment>
  <w:comment w:id="42" w:author="GTi" w:date="2017-02-10T16:47:00Z" w:initials="GTi">
    <w:p w:rsidR="0006797D" w:rsidRDefault="0006797D">
      <w:pPr>
        <w:pStyle w:val="CommentText"/>
      </w:pPr>
      <w:hyperlink r:id="rId69" w:history="1">
        <w:r>
          <w:rPr>
            <w:rStyle w:val="Hyperlink"/>
            <w:b/>
            <w:lang w:val="fr-FR"/>
          </w:rPr>
          <w:t>Directive 2004/25</w:t>
        </w:r>
      </w:hyperlink>
    </w:p>
  </w:comment>
  <w:comment w:id="43" w:author="GTi" w:date="2017-02-10T16:47:00Z" w:initials="GTi">
    <w:p w:rsidR="0006797D" w:rsidRDefault="0006797D">
      <w:pPr>
        <w:pStyle w:val="CommentText"/>
      </w:pPr>
      <w:hyperlink r:id="rId70" w:history="1">
        <w:r>
          <w:rPr>
            <w:rStyle w:val="Hyperlink"/>
            <w:b/>
            <w:lang w:val="fr-FR"/>
          </w:rPr>
          <w:t>Directive 2004/25</w:t>
        </w:r>
      </w:hyperlink>
    </w:p>
  </w:comment>
  <w:comment w:id="44" w:author="GTi" w:date="2017-02-10T16:47:00Z" w:initials="GTi">
    <w:p w:rsidR="0006797D" w:rsidRDefault="0006797D">
      <w:pPr>
        <w:pStyle w:val="CommentText"/>
      </w:pPr>
      <w:hyperlink r:id="rId71" w:history="1">
        <w:r>
          <w:rPr>
            <w:rStyle w:val="Hyperlink"/>
            <w:b/>
            <w:lang w:val="fr-FR"/>
          </w:rPr>
          <w:t>Directive 2004/25</w:t>
        </w:r>
      </w:hyperlink>
    </w:p>
  </w:comment>
  <w:comment w:id="45" w:author="GTi" w:date="2017-02-10T16:47:00Z" w:initials="GTi">
    <w:p w:rsidR="0006797D" w:rsidRDefault="0006797D">
      <w:pPr>
        <w:pStyle w:val="CommentText"/>
      </w:pPr>
      <w:hyperlink r:id="rId72" w:history="1">
        <w:r>
          <w:rPr>
            <w:rStyle w:val="Hyperlink"/>
            <w:b/>
            <w:lang w:val="fr-FR"/>
          </w:rPr>
          <w:t>Directive 2004/25</w:t>
        </w:r>
      </w:hyperlink>
    </w:p>
  </w:comment>
  <w:comment w:id="46" w:author="GTi" w:date="2017-02-10T16:47:00Z" w:initials="GTi">
    <w:p w:rsidR="0006797D" w:rsidRDefault="0006797D">
      <w:pPr>
        <w:pStyle w:val="CommentText"/>
      </w:pPr>
      <w:hyperlink r:id="rId73" w:history="1">
        <w:r>
          <w:rPr>
            <w:rStyle w:val="Hyperlink"/>
            <w:b/>
            <w:lang w:val="fr-FR"/>
          </w:rPr>
          <w:t>Directive 2004/25</w:t>
        </w:r>
      </w:hyperlink>
    </w:p>
  </w:comment>
  <w:comment w:id="47" w:author="Euramis Retrieval" w:date="2017-02-10T16:50:00Z" w:initials="e">
    <w:p w:rsidR="0006797D" w:rsidRDefault="0006797D">
      <w:pPr>
        <w:pStyle w:val="CommentText"/>
      </w:pPr>
      <w:r>
        <w:t xml:space="preserve">(=) </w:t>
      </w:r>
      <w:hyperlink r:id="rId74" w:history="1">
        <w:r>
          <w:rPr>
            <w:rStyle w:val="Hyperlink"/>
            <w:b/>
            <w:lang w:val="fr-FR"/>
          </w:rPr>
          <w:t>62010CC0510</w:t>
        </w:r>
      </w:hyperlink>
      <w:r>
        <w:rPr>
          <w:lang w:val="fr-FR"/>
        </w:rPr>
        <w:br/>
      </w:r>
      <w:hyperlink r:id="rId75" w:history="1">
        <w:r>
          <w:rPr>
            <w:rStyle w:val="Hyperlink"/>
            <w:b/>
            <w:lang w:val="fr-FR"/>
          </w:rPr>
          <w:t>Plus de détails (+2)</w:t>
        </w:r>
      </w:hyperlink>
    </w:p>
  </w:comment>
  <w:comment w:id="48" w:author="GTi" w:date="2017-02-10T16:47:00Z" w:initials="GTi">
    <w:p w:rsidR="0006797D" w:rsidRDefault="0006797D">
      <w:pPr>
        <w:pStyle w:val="CommentText"/>
      </w:pPr>
      <w:hyperlink r:id="rId76" w:history="1">
        <w:r>
          <w:rPr>
            <w:rStyle w:val="Hyperlink"/>
            <w:b/>
            <w:lang w:val="fr-FR"/>
          </w:rPr>
          <w:t>Directive 2004/25</w:t>
        </w:r>
      </w:hyperlink>
    </w:p>
  </w:comment>
  <w:comment w:id="49" w:author="Euramis Retrieval" w:date="2017-02-10T16:50:00Z" w:initials="e">
    <w:p w:rsidR="0006797D" w:rsidRDefault="0006797D">
      <w:pPr>
        <w:pStyle w:val="CommentText"/>
      </w:pPr>
      <w:r>
        <w:t xml:space="preserve">(~98%) </w:t>
      </w:r>
      <w:hyperlink r:id="rId77" w:history="1">
        <w:r>
          <w:rPr>
            <w:rStyle w:val="Hyperlink"/>
            <w:b/>
            <w:lang w:val="fr-FR"/>
          </w:rPr>
          <w:t>32009R0500</w:t>
        </w:r>
      </w:hyperlink>
      <w:r>
        <w:rPr>
          <w:lang w:val="fr-FR"/>
        </w:rPr>
        <w:br/>
      </w:r>
      <w:hyperlink r:id="rId78" w:history="1">
        <w:r>
          <w:rPr>
            <w:rStyle w:val="Hyperlink"/>
            <w:b/>
            <w:lang w:val="fr-FR"/>
          </w:rPr>
          <w:t>Plus de détails (+3)</w:t>
        </w:r>
      </w:hyperlink>
    </w:p>
  </w:comment>
  <w:comment w:id="50" w:author="GTi" w:date="2017-02-10T16:47:00Z" w:initials="GTi">
    <w:p w:rsidR="0006797D" w:rsidRDefault="0006797D">
      <w:pPr>
        <w:pStyle w:val="CommentText"/>
      </w:pPr>
      <w:hyperlink r:id="rId79" w:history="1">
        <w:r>
          <w:rPr>
            <w:rStyle w:val="Hyperlink"/>
            <w:b/>
            <w:lang w:val="fr-FR"/>
          </w:rPr>
          <w:t>Directive 2004/25</w:t>
        </w:r>
      </w:hyperlink>
    </w:p>
  </w:comment>
  <w:comment w:id="51" w:author="GTi" w:date="2017-02-10T16:47:00Z" w:initials="GTi">
    <w:p w:rsidR="0006797D" w:rsidRDefault="0006797D">
      <w:pPr>
        <w:pStyle w:val="CommentText"/>
      </w:pPr>
      <w:hyperlink r:id="rId80" w:history="1">
        <w:r>
          <w:rPr>
            <w:rStyle w:val="Hyperlink"/>
            <w:b/>
            <w:lang w:val="fr-FR"/>
          </w:rPr>
          <w:t>Directive 2004/25</w:t>
        </w:r>
      </w:hyperlink>
    </w:p>
  </w:comment>
  <w:comment w:id="53" w:author="GTi" w:date="2017-02-10T16:47:00Z" w:initials="GTi">
    <w:p w:rsidR="0006797D" w:rsidRDefault="0006797D">
      <w:pPr>
        <w:pStyle w:val="CommentText"/>
      </w:pPr>
      <w:hyperlink r:id="rId81" w:history="1">
        <w:r>
          <w:rPr>
            <w:rStyle w:val="Hyperlink"/>
            <w:b/>
            <w:lang w:val="fr-FR"/>
          </w:rPr>
          <w:t>Directive 2004/25</w:t>
        </w:r>
      </w:hyperlink>
    </w:p>
  </w:comment>
  <w:comment w:id="54" w:author="GTi" w:date="2017-02-10T16:47:00Z" w:initials="GTi">
    <w:p w:rsidR="0006797D" w:rsidRDefault="0006797D">
      <w:pPr>
        <w:pStyle w:val="CommentText"/>
      </w:pPr>
      <w:hyperlink r:id="rId82" w:history="1">
        <w:r>
          <w:rPr>
            <w:rStyle w:val="Hyperlink"/>
            <w:b/>
            <w:lang w:val="fr-FR"/>
          </w:rPr>
          <w:t>Directive 2004/25</w:t>
        </w:r>
      </w:hyperlink>
    </w:p>
  </w:comment>
  <w:comment w:id="55" w:author="GTi" w:date="2017-02-10T16:47:00Z" w:initials="GTi">
    <w:p w:rsidR="0006797D" w:rsidRDefault="0006797D">
      <w:pPr>
        <w:pStyle w:val="CommentText"/>
      </w:pPr>
      <w:hyperlink r:id="rId83" w:history="1">
        <w:r>
          <w:rPr>
            <w:rStyle w:val="Hyperlink"/>
            <w:b/>
            <w:lang w:val="fr-FR"/>
          </w:rPr>
          <w:t>Directive 2004/25</w:t>
        </w:r>
      </w:hyperlink>
    </w:p>
  </w:comment>
  <w:comment w:id="56" w:author="GTi" w:date="2017-02-10T16:47:00Z" w:initials="GTi">
    <w:p w:rsidR="0006797D" w:rsidRDefault="0006797D">
      <w:pPr>
        <w:pStyle w:val="CommentText"/>
      </w:pPr>
      <w:hyperlink r:id="rId84" w:history="1">
        <w:r>
          <w:rPr>
            <w:rStyle w:val="Hyperlink"/>
            <w:b/>
            <w:lang w:val="fr-FR"/>
          </w:rPr>
          <w:t>Directive 2004/25</w:t>
        </w:r>
      </w:hyperlink>
    </w:p>
  </w:comment>
  <w:comment w:id="57" w:author="GTi" w:date="2017-02-10T16:47:00Z" w:initials="GTi">
    <w:p w:rsidR="0006797D" w:rsidRDefault="0006797D">
      <w:pPr>
        <w:pStyle w:val="CommentText"/>
      </w:pPr>
      <w:hyperlink r:id="rId85" w:history="1">
        <w:r>
          <w:rPr>
            <w:rStyle w:val="Hyperlink"/>
            <w:b/>
            <w:lang w:val="fr-FR"/>
          </w:rPr>
          <w:t>Directive 2004/25</w:t>
        </w:r>
      </w:hyperlink>
    </w:p>
  </w:comment>
  <w:comment w:id="58" w:author="GTi" w:date="2017-02-10T16:47:00Z" w:initials="GTi">
    <w:p w:rsidR="0006797D" w:rsidRDefault="0006797D">
      <w:pPr>
        <w:pStyle w:val="CommentText"/>
      </w:pPr>
      <w:hyperlink r:id="rId86" w:history="1">
        <w:r>
          <w:rPr>
            <w:rStyle w:val="Hyperlink"/>
            <w:b/>
            <w:lang w:val="fr-FR"/>
          </w:rPr>
          <w:t>Directive 2004/25</w:t>
        </w:r>
      </w:hyperlink>
    </w:p>
  </w:comment>
  <w:comment w:id="59" w:author="GTi" w:date="2017-02-10T16:47:00Z" w:initials="GTi">
    <w:p w:rsidR="0006797D" w:rsidRDefault="0006797D">
      <w:pPr>
        <w:pStyle w:val="CommentText"/>
      </w:pPr>
      <w:hyperlink r:id="rId87" w:history="1">
        <w:r>
          <w:rPr>
            <w:rStyle w:val="Hyperlink"/>
            <w:b/>
            <w:lang w:val="fr-FR"/>
          </w:rPr>
          <w:t>Directive 2004/25</w:t>
        </w:r>
      </w:hyperlink>
    </w:p>
  </w:comment>
  <w:comment w:id="60" w:author="GTi" w:date="2017-02-10T16:47:00Z" w:initials="GTi">
    <w:p w:rsidR="0006797D" w:rsidRDefault="0006797D">
      <w:pPr>
        <w:pStyle w:val="CommentText"/>
      </w:pPr>
      <w:hyperlink r:id="rId88" w:history="1">
        <w:r>
          <w:rPr>
            <w:rStyle w:val="Hyperlink"/>
            <w:b/>
            <w:lang w:val="fr-FR"/>
          </w:rPr>
          <w:t>Directive 2004/25</w:t>
        </w:r>
      </w:hyperlink>
    </w:p>
  </w:comment>
  <w:comment w:id="61" w:author="GTi" w:date="2017-02-10T16:47:00Z" w:initials="GTi">
    <w:p w:rsidR="0006797D" w:rsidRDefault="0006797D">
      <w:pPr>
        <w:pStyle w:val="CommentText"/>
      </w:pPr>
      <w:hyperlink r:id="rId89" w:history="1">
        <w:r>
          <w:rPr>
            <w:rStyle w:val="Hyperlink"/>
            <w:b/>
            <w:lang w:val="fr-FR"/>
          </w:rPr>
          <w:t>Directive 2004/25</w:t>
        </w:r>
      </w:hyperlink>
    </w:p>
  </w:comment>
  <w:comment w:id="62" w:author="Euramis Retrieval" w:date="2017-02-10T16:50:00Z" w:initials="e">
    <w:p w:rsidR="0006797D" w:rsidRDefault="0006797D">
      <w:pPr>
        <w:pStyle w:val="CommentText"/>
      </w:pPr>
      <w:r>
        <w:t xml:space="preserve">(=) </w:t>
      </w:r>
      <w:hyperlink r:id="rId90" w:history="1">
        <w:r>
          <w:rPr>
            <w:rStyle w:val="Hyperlink"/>
            <w:b/>
            <w:lang w:val="fr-FR"/>
          </w:rPr>
          <w:t>32011D0274</w:t>
        </w:r>
      </w:hyperlink>
      <w:r>
        <w:rPr>
          <w:lang w:val="fr-FR"/>
        </w:rPr>
        <w:br/>
      </w:r>
      <w:hyperlink r:id="rId91" w:history="1">
        <w:r>
          <w:rPr>
            <w:rStyle w:val="Hyperlink"/>
            <w:b/>
            <w:lang w:val="fr-FR"/>
          </w:rPr>
          <w:t>Plus de détails (+2)</w:t>
        </w:r>
      </w:hyperlink>
    </w:p>
  </w:comment>
  <w:comment w:id="63" w:author="GTi" w:date="2017-02-10T16:47:00Z" w:initials="GTi">
    <w:p w:rsidR="0006797D" w:rsidRDefault="0006797D">
      <w:pPr>
        <w:pStyle w:val="CommentText"/>
      </w:pPr>
      <w:hyperlink r:id="rId92" w:history="1">
        <w:r>
          <w:rPr>
            <w:rStyle w:val="Hyperlink"/>
            <w:b/>
            <w:lang w:val="fr-FR"/>
          </w:rPr>
          <w:t>Directive 2004/25</w:t>
        </w:r>
      </w:hyperlink>
    </w:p>
  </w:comment>
  <w:comment w:id="64" w:author="GTi" w:date="2017-02-10T16:47:00Z" w:initials="GTi">
    <w:p w:rsidR="0006797D" w:rsidRDefault="0006797D">
      <w:pPr>
        <w:pStyle w:val="CommentText"/>
      </w:pPr>
      <w:hyperlink r:id="rId93" w:history="1">
        <w:r>
          <w:rPr>
            <w:rStyle w:val="Hyperlink"/>
            <w:b/>
            <w:lang w:val="fr-FR"/>
          </w:rPr>
          <w:t>Directive 2004/25</w:t>
        </w:r>
      </w:hyperlink>
    </w:p>
  </w:comment>
  <w:comment w:id="65" w:author="GTi" w:date="2017-02-10T16:47:00Z" w:initials="GTi">
    <w:p w:rsidR="0006797D" w:rsidRDefault="0006797D">
      <w:pPr>
        <w:pStyle w:val="CommentText"/>
      </w:pPr>
      <w:hyperlink r:id="rId94" w:history="1">
        <w:r>
          <w:rPr>
            <w:rStyle w:val="Hyperlink"/>
            <w:b/>
            <w:lang w:val="fr-FR"/>
          </w:rPr>
          <w:t>Directive 2004/25</w:t>
        </w:r>
      </w:hyperlink>
    </w:p>
  </w:comment>
  <w:comment w:id="66" w:author="GTi" w:date="2017-02-10T16:47:00Z" w:initials="GTi">
    <w:p w:rsidR="0006797D" w:rsidRDefault="0006797D">
      <w:pPr>
        <w:pStyle w:val="CommentText"/>
      </w:pPr>
      <w:hyperlink r:id="rId95" w:history="1">
        <w:r>
          <w:rPr>
            <w:rStyle w:val="Hyperlink"/>
            <w:b/>
            <w:lang w:val="fr-FR"/>
          </w:rPr>
          <w:t>Directive 2004/25</w:t>
        </w:r>
      </w:hyperlink>
    </w:p>
  </w:comment>
  <w:comment w:id="67" w:author="GTi" w:date="2017-02-10T16:47:00Z" w:initials="GTi">
    <w:p w:rsidR="0006797D" w:rsidRDefault="0006797D">
      <w:pPr>
        <w:pStyle w:val="CommentText"/>
      </w:pPr>
      <w:hyperlink r:id="rId96" w:history="1">
        <w:r>
          <w:rPr>
            <w:rStyle w:val="Hyperlink"/>
            <w:b/>
            <w:lang w:val="fr-FR"/>
          </w:rPr>
          <w:t>Directive 2004/25</w:t>
        </w:r>
      </w:hyperlink>
    </w:p>
  </w:comment>
  <w:comment w:id="69" w:author="GTi" w:date="2017-02-10T16:47:00Z" w:initials="GTi">
    <w:p w:rsidR="0006797D" w:rsidRDefault="0006797D">
      <w:pPr>
        <w:pStyle w:val="CommentText"/>
      </w:pPr>
      <w:hyperlink r:id="rId97" w:history="1">
        <w:r>
          <w:rPr>
            <w:rStyle w:val="Hyperlink"/>
            <w:b/>
            <w:lang w:val="fr-FR"/>
          </w:rPr>
          <w:t>Directive 2004/25</w:t>
        </w:r>
      </w:hyperlink>
    </w:p>
  </w:comment>
  <w:comment w:id="70" w:author="GTi" w:date="2017-02-10T16:47:00Z" w:initials="GTi">
    <w:p w:rsidR="0006797D" w:rsidRDefault="0006797D">
      <w:pPr>
        <w:pStyle w:val="CommentText"/>
      </w:pPr>
      <w:hyperlink r:id="rId98" w:history="1">
        <w:r>
          <w:rPr>
            <w:rStyle w:val="Hyperlink"/>
            <w:b/>
            <w:lang w:val="fr-FR"/>
          </w:rPr>
          <w:t>Directive 2004/25</w:t>
        </w:r>
      </w:hyperlink>
    </w:p>
  </w:comment>
  <w:comment w:id="71" w:author="GTi" w:date="2017-02-10T16:47:00Z" w:initials="GTi">
    <w:p w:rsidR="0006797D" w:rsidRDefault="0006797D">
      <w:pPr>
        <w:pStyle w:val="CommentText"/>
      </w:pPr>
      <w:hyperlink r:id="rId99" w:history="1">
        <w:r>
          <w:rPr>
            <w:rStyle w:val="Hyperlink"/>
            <w:b/>
            <w:lang w:val="fr-FR"/>
          </w:rPr>
          <w:t>Directive 2004/25</w:t>
        </w:r>
      </w:hyperlink>
    </w:p>
  </w:comment>
  <w:comment w:id="72" w:author="Euramis Retrieval" w:date="2017-02-10T16:50:00Z" w:initials="e">
    <w:p w:rsidR="0006797D" w:rsidRDefault="0006797D">
      <w:pPr>
        <w:pStyle w:val="CommentText"/>
      </w:pPr>
      <w:r>
        <w:t xml:space="preserve">(=) </w:t>
      </w:r>
      <w:hyperlink r:id="rId100" w:history="1">
        <w:r>
          <w:rPr>
            <w:rStyle w:val="Hyperlink"/>
            <w:b/>
            <w:lang w:val="fr-FR"/>
          </w:rPr>
          <w:t>62015CC0096</w:t>
        </w:r>
      </w:hyperlink>
      <w:r>
        <w:rPr>
          <w:lang w:val="fr-FR"/>
        </w:rPr>
        <w:br/>
      </w:r>
      <w:hyperlink r:id="rId101" w:history="1">
        <w:r>
          <w:rPr>
            <w:rStyle w:val="Hyperlink"/>
            <w:b/>
            <w:lang w:val="fr-FR"/>
          </w:rPr>
          <w:t>Plus de détails</w:t>
        </w:r>
      </w:hyperlink>
    </w:p>
  </w:comment>
  <w:comment w:id="73" w:author="GTi" w:date="2017-02-10T16:47:00Z" w:initials="GTi">
    <w:p w:rsidR="0006797D" w:rsidRDefault="0006797D">
      <w:pPr>
        <w:pStyle w:val="CommentText"/>
      </w:pPr>
      <w:hyperlink r:id="rId102" w:history="1">
        <w:r>
          <w:rPr>
            <w:rStyle w:val="Hyperlink"/>
            <w:b/>
            <w:lang w:val="fr-FR"/>
          </w:rPr>
          <w:t>Directive 2004/25</w:t>
        </w:r>
      </w:hyperlink>
    </w:p>
  </w:comment>
  <w:comment w:id="74" w:author="GTi" w:date="2017-02-10T16:47:00Z" w:initials="GTi">
    <w:p w:rsidR="0006797D" w:rsidRDefault="0006797D">
      <w:pPr>
        <w:pStyle w:val="CommentText"/>
      </w:pPr>
      <w:hyperlink r:id="rId103" w:history="1">
        <w:r>
          <w:rPr>
            <w:rStyle w:val="Hyperlink"/>
            <w:b/>
            <w:lang w:val="fr-FR"/>
          </w:rPr>
          <w:t>Directive 2004/25</w:t>
        </w:r>
      </w:hyperlink>
    </w:p>
  </w:comment>
  <w:comment w:id="76" w:author="GTi" w:date="2017-02-10T16:47:00Z" w:initials="GTi">
    <w:p w:rsidR="0006797D" w:rsidRDefault="0006797D">
      <w:pPr>
        <w:pStyle w:val="CommentText"/>
      </w:pPr>
      <w:hyperlink r:id="rId104" w:history="1">
        <w:r>
          <w:rPr>
            <w:rStyle w:val="Hyperlink"/>
            <w:b/>
            <w:lang w:val="fr-FR"/>
          </w:rPr>
          <w:t>Directive 2004/25</w:t>
        </w:r>
      </w:hyperlink>
    </w:p>
  </w:comment>
  <w:comment w:id="77" w:author="GTi" w:date="2017-02-10T16:47:00Z" w:initials="GTi">
    <w:p w:rsidR="0006797D" w:rsidRDefault="0006797D">
      <w:pPr>
        <w:pStyle w:val="CommentText"/>
      </w:pPr>
      <w:hyperlink r:id="rId105" w:history="1">
        <w:r>
          <w:rPr>
            <w:rStyle w:val="Hyperlink"/>
            <w:b/>
            <w:lang w:val="fr-FR"/>
          </w:rPr>
          <w:t>Directive 2004/25</w:t>
        </w:r>
      </w:hyperlink>
    </w:p>
  </w:comment>
  <w:comment w:id="78" w:author="GTi" w:date="2017-02-10T16:47:00Z" w:initials="GTi">
    <w:p w:rsidR="0006797D" w:rsidRDefault="0006797D">
      <w:pPr>
        <w:pStyle w:val="CommentText"/>
      </w:pPr>
      <w:hyperlink r:id="rId106" w:history="1">
        <w:r>
          <w:rPr>
            <w:rStyle w:val="Hyperlink"/>
            <w:b/>
            <w:lang w:val="fr-FR"/>
          </w:rPr>
          <w:t>Directive 2004/25</w:t>
        </w:r>
      </w:hyperlink>
    </w:p>
  </w:comment>
  <w:comment w:id="79" w:author="GTi" w:date="2017-02-10T16:47:00Z" w:initials="GTi">
    <w:p w:rsidR="0006797D" w:rsidRDefault="0006797D">
      <w:pPr>
        <w:pStyle w:val="CommentText"/>
      </w:pPr>
      <w:hyperlink r:id="rId107" w:history="1">
        <w:r>
          <w:rPr>
            <w:rStyle w:val="Hyperlink"/>
            <w:b/>
            <w:lang w:val="fr-FR"/>
          </w:rPr>
          <w:t>Directive 2004/25</w:t>
        </w:r>
      </w:hyperlink>
    </w:p>
  </w:comment>
  <w:comment w:id="80" w:author="GTi" w:date="2017-02-10T16:47:00Z" w:initials="GTi">
    <w:p w:rsidR="0006797D" w:rsidRDefault="0006797D">
      <w:pPr>
        <w:pStyle w:val="CommentText"/>
      </w:pPr>
      <w:hyperlink r:id="rId108" w:history="1">
        <w:r>
          <w:rPr>
            <w:rStyle w:val="Hyperlink"/>
            <w:b/>
            <w:lang w:val="fr-FR"/>
          </w:rPr>
          <w:t>Directive 2004/25</w:t>
        </w:r>
      </w:hyperlink>
    </w:p>
  </w:comment>
  <w:comment w:id="81" w:author="Euramis Retrieval" w:date="2017-02-10T16:50:00Z" w:initials="e">
    <w:p w:rsidR="0006797D" w:rsidRDefault="0006797D">
      <w:pPr>
        <w:pStyle w:val="CommentText"/>
      </w:pPr>
      <w:r>
        <w:t xml:space="preserve">(=) </w:t>
      </w:r>
      <w:hyperlink r:id="rId109" w:history="1">
        <w:r>
          <w:rPr>
            <w:rStyle w:val="Hyperlink"/>
            <w:b/>
            <w:lang w:val="fr-FR"/>
          </w:rPr>
          <w:t>52016DC0177</w:t>
        </w:r>
      </w:hyperlink>
      <w:r>
        <w:rPr>
          <w:lang w:val="fr-FR"/>
        </w:rPr>
        <w:br/>
      </w:r>
      <w:hyperlink r:id="rId110" w:history="1">
        <w:r>
          <w:rPr>
            <w:rStyle w:val="Hyperlink"/>
            <w:b/>
            <w:lang w:val="fr-FR"/>
          </w:rPr>
          <w:t>Plus de détails (+5)</w:t>
        </w:r>
      </w:hyperlink>
    </w:p>
  </w:comment>
  <w:comment w:id="84" w:author="GTi" w:date="2017-02-10T16:47:00Z" w:initials="GTi">
    <w:p w:rsidR="0006797D" w:rsidRDefault="0006797D">
      <w:pPr>
        <w:pStyle w:val="CommentText"/>
      </w:pPr>
      <w:hyperlink r:id="rId111" w:history="1">
        <w:r w:rsidRPr="0006797D">
          <w:rPr>
            <w:rStyle w:val="Hyperlink"/>
            <w:b/>
            <w:lang w:val="en-US"/>
          </w:rPr>
          <w:t>Regulation (EC) No 219/2009</w:t>
        </w:r>
      </w:hyperlink>
    </w:p>
  </w:comment>
  <w:comment w:id="83" w:author="GTi" w:date="2017-02-10T16:47:00Z" w:initials="GTi">
    <w:p w:rsidR="0006797D" w:rsidRDefault="0006797D">
      <w:pPr>
        <w:pStyle w:val="CommentText"/>
      </w:pPr>
      <w:hyperlink r:id="rId112" w:history="1">
        <w:r w:rsidRPr="0006797D">
          <w:rPr>
            <w:rStyle w:val="Hyperlink"/>
            <w:b/>
            <w:lang w:val="en-US"/>
          </w:rPr>
          <w:t>Directive 2004/25/EC</w:t>
        </w:r>
      </w:hyperlink>
    </w:p>
  </w:comment>
  <w:comment w:id="85" w:author="GTi" w:date="2017-02-10T16:47:00Z" w:initials="GTi">
    <w:p w:rsidR="0006797D" w:rsidRDefault="0006797D">
      <w:pPr>
        <w:pStyle w:val="CommentText"/>
      </w:pPr>
      <w:hyperlink r:id="rId113" w:history="1">
        <w:r w:rsidRPr="0006797D">
          <w:rPr>
            <w:rStyle w:val="Hyperlink"/>
            <w:b/>
            <w:lang w:val="en-US"/>
          </w:rPr>
          <w:t>Decision 1999/468/EC</w:t>
        </w:r>
      </w:hyperlink>
    </w:p>
  </w:comment>
  <w:comment w:id="86" w:author="Euramis Retrieval" w:date="2017-02-10T16:50:00Z" w:initials="e">
    <w:p w:rsidR="0006797D" w:rsidRDefault="0006797D">
      <w:pPr>
        <w:pStyle w:val="CommentText"/>
      </w:pPr>
      <w:r>
        <w:t xml:space="preserve">(=) </w:t>
      </w:r>
      <w:hyperlink r:id="rId114" w:history="1">
        <w:r>
          <w:rPr>
            <w:rStyle w:val="Hyperlink"/>
            <w:b/>
            <w:lang w:val="fr-FR"/>
          </w:rPr>
          <w:t>32008R1103</w:t>
        </w:r>
      </w:hyperlink>
      <w:r>
        <w:rPr>
          <w:lang w:val="fr-FR"/>
        </w:rPr>
        <w:br/>
      </w:r>
      <w:hyperlink r:id="rId115" w:history="1">
        <w:r>
          <w:rPr>
            <w:rStyle w:val="Hyperlink"/>
            <w:b/>
            <w:lang w:val="fr-FR"/>
          </w:rPr>
          <w:t>Plus de détails</w:t>
        </w:r>
      </w:hyperlink>
    </w:p>
  </w:comment>
</w:comments>
</file>

<file path=word/commentsExtended.xml><?xml version="1.0" encoding="utf-8"?>
<w15:commentsEx xmlns:w15="http://schemas.microsoft.com/office/word/2012/wordml" xmlns:mc="http://schemas.openxmlformats.org/markup-compatibility/2006" xmlns:cx="http://schemas.microsoft.com/office/drawing/2014/chartex" xmlns:cx1="http://schemas.microsoft.com/office/drawing/2015/9/8/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15:commentEx w15:done="0" w15:paraId="60332ABE"/>
  <w15:commentEx w15:done="0" w15:paraId="25FBA1C1"/>
  <w15:commentEx w15:done="0" w15:paraId="41791DB7"/>
  <w15:commentEx w15:done="0" w15:paraId="5E75BC96"/>
  <w15:commentEx w15:done="0" w15:paraId="65D0AECA"/>
  <w15:commentEx w15:done="0" w15:paraId="11CE7598"/>
  <w15:commentEx w15:done="0" w15:paraId="38820583"/>
  <w15:commentEx w15:done="0" w15:paraId="6F1A3C64"/>
  <w15:commentEx w15:done="0" w15:paraId="5C8BC54F"/>
  <w15:commentEx w15:done="0" w15:paraId="791D40A3"/>
  <w15:commentEx w15:done="0" w15:paraId="72459E5B"/>
  <w15:commentEx w15:done="0" w15:paraId="73D8EDAF"/>
  <w15:commentEx w15:done="0" w15:paraId="642350AD"/>
  <w15:commentEx w15:done="0" w15:paraId="39DAF1A9"/>
  <w15:commentEx w15:done="0" w15:paraId="1F75C10E"/>
  <w15:commentEx w15:done="0" w15:paraId="037BF5B4"/>
  <w15:commentEx w15:done="0" w15:paraId="458DB609"/>
  <w15:commentEx w15:done="0" w15:paraId="688D4139"/>
  <w15:commentEx w15:done="0" w15:paraId="0E0C0C44"/>
  <w15:commentEx w15:done="0" w15:paraId="7F3F3709"/>
  <w15:commentEx w15:done="0" w15:paraId="372F4629"/>
  <w15:commentEx w15:done="0" w15:paraId="2BA37055"/>
  <w15:commentEx w15:done="0" w15:paraId="381933C3"/>
  <w15:commentEx w15:done="0" w15:paraId="39E3933C"/>
  <w15:commentEx w15:done="0" w15:paraId="6A944501"/>
  <w15:commentEx w15:done="0" w15:paraId="552819E5"/>
  <w15:commentEx w15:done="0" w15:paraId="7E763A8F"/>
  <w15:commentEx w15:done="0" w15:paraId="18B16E06"/>
  <w15:commentEx w15:done="0" w15:paraId="69D68936"/>
  <w15:commentEx w15:done="0" w15:paraId="665ABCD3"/>
  <w15:commentEx w15:done="0" w15:paraId="420ACD2F"/>
  <w15:commentEx w15:done="0" w15:paraId="336E5872"/>
  <w15:commentEx w15:done="0" w15:paraId="2B43D51F"/>
  <w15:commentEx w15:done="0" w15:paraId="6453D995"/>
  <w15:commentEx w15:done="0" w15:paraId="7FCF025D"/>
  <w15:commentEx w15:done="0" w15:paraId="439AB6CD"/>
  <w15:commentEx w15:done="0" w15:paraId="2163AA9F"/>
  <w15:commentEx w15:done="0" w15:paraId="07954891"/>
  <w15:commentEx w15:done="0" w15:paraId="050D9C00"/>
  <w15:commentEx w15:done="0" w15:paraId="76265DC0"/>
  <w15:commentEx w15:done="0" w15:paraId="38E77FF8"/>
  <w15:commentEx w15:done="0" w15:paraId="24251241"/>
  <w15:commentEx w15:done="0" w15:paraId="3D3A1431"/>
  <w15:commentEx w15:done="0" w15:paraId="782567B3"/>
  <w15:commentEx w15:done="0" w15:paraId="4E083E4E"/>
  <w15:commentEx w15:done="0" w15:paraId="2D4B0EFA"/>
  <w15:commentEx w15:done="0" w15:paraId="338A6217"/>
  <w15:commentEx w15:done="0" w15:paraId="5EE1DAF4"/>
  <w15:commentEx w15:done="0" w15:paraId="1999B13D"/>
  <w15:commentEx w15:done="0" w15:paraId="38312888"/>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97D" w:rsidRDefault="0006797D">
      <w:r>
        <w:separator/>
      </w:r>
    </w:p>
  </w:endnote>
  <w:endnote w:type="continuationSeparator" w:id="0">
    <w:p w:rsidR="0006797D" w:rsidRDefault="00067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
      <w:tag w:val="RichTC_rtfProvisoryMention_b7632a25-fe1e-4187-b5f9-734afa0dd52d"/>
      <w:id w:val="119"/>
    </w:sdtPr>
    <w:sdtContent>
      <w:p w:rsidR="0006797D" w:rsidRDefault="0006797D">
        <w:pPr>
          <w:pStyle w:val="Footer"/>
        </w:pPr>
        <w:r>
          <w:fldChar w:fldCharType="begin"/>
        </w:r>
        <w:r>
          <w:instrText xml:space="preserve"> PAGE  \* Arabic \* MERGEFORMAT </w:instrText>
        </w:r>
        <w:r>
          <w:fldChar w:fldCharType="separate"/>
        </w:r>
        <w:r w:rsidR="00365463" w:rsidRPr="00365463">
          <w:rPr>
            <w:rStyle w:val="FooterCharacterStyle"/>
            <w:noProof/>
          </w:rPr>
          <w:t>16</w:t>
        </w:r>
        <w:r>
          <w:rPr>
            <w:rStyle w:val="FooterCharacterStyle"/>
            <w:noProof/>
          </w:rPr>
          <w:fldChar w:fldCharType="end"/>
        </w:r>
        <w:r>
          <w:ptab w:relativeTo="margin" w:alignment="center" w:leader="none"/>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
      <w:tag w:val="RichTC_rtfProvisoryMention_5cdd21cd-e3b2-4d4b-8618-8fb50576202e"/>
      <w:id w:val="118"/>
    </w:sdtPr>
    <w:sdtContent>
      <w:p w:rsidR="0006797D" w:rsidRDefault="0006797D">
        <w:pPr>
          <w:pStyle w:val="Footer"/>
        </w:pPr>
        <w:r>
          <w:ptab w:relativeTo="margin" w:alignment="center" w:leader="none"/>
        </w:r>
        <w:r>
          <w:ptab w:relativeTo="margin" w:alignment="right" w:leader="none"/>
        </w:r>
        <w:r>
          <w:fldChar w:fldCharType="begin"/>
        </w:r>
        <w:r>
          <w:instrText xml:space="preserve"> PAGE  \* Arabic \* MERGEFORMAT </w:instrText>
        </w:r>
        <w:r>
          <w:fldChar w:fldCharType="separate"/>
        </w:r>
        <w:r w:rsidR="00365463" w:rsidRPr="00365463">
          <w:rPr>
            <w:rStyle w:val="FooterCharacterStyle"/>
            <w:noProof/>
          </w:rPr>
          <w:t>15</w:t>
        </w:r>
        <w:r>
          <w:rPr>
            <w:rStyle w:val="FooterCharacterStyle"/>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
      <w:tag w:val="ccTag120"/>
      <w:id w:val="120"/>
    </w:sdtPr>
    <w:sdtContent>
      <w:p w:rsidR="0006797D" w:rsidRDefault="0006797D">
        <w:pPr>
          <w:pStyle w:val="Footer"/>
        </w:pPr>
        <w: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sdt>
      <w:sdtPr>
        <w:alias w:val=""/>
        <w:tag w:val="ccTag124"/>
        <w:id w:val="124"/>
      </w:sdtPr>
      <w:sdtContent>
        <w:p w:rsidR="0006797D" w:rsidRDefault="0006797D">
          <w:pPr>
            <w:pStyle w:val="Footer"/>
          </w:pPr>
          <w:r>
            <w:t xml:space="preserve">     </w:t>
          </w:r>
        </w:p>
      </w:sdtContent>
    </w:sdt>
  </w:footnote>
  <w:footnote w:type="continuationSeparator" w:id="0">
    <w:sdt>
      <w:sdtPr>
        <w:alias w:val=""/>
        <w:tag w:val="ccTag125"/>
        <w:id w:val="125"/>
      </w:sdtPr>
      <w:sdtContent>
        <w:p w:rsidR="0006797D" w:rsidRDefault="0006797D">
          <w:r>
            <w:continuationSeparator/>
          </w:r>
        </w:p>
      </w:sdtContent>
    </w:sdt>
  </w:footnote>
  <w:footnote w:id="1">
    <w:sdt>
      <w:sdtPr>
        <w:alias w:val=""/>
        <w:tag w:val="RichTC_rtfLangueOrig_cdf613ff-ecbf-43d7-8321-ebe2350e90bf"/>
        <w:id w:val="126"/>
      </w:sdtPr>
      <w:sdtContent>
        <w:p w:rsidR="0006797D" w:rsidRDefault="0006797D">
          <w:pPr>
            <w:pStyle w:val="42FootnoteLangue"/>
          </w:pPr>
          <w:r>
            <w:rPr>
              <w:rStyle w:val="FootnoteReference"/>
            </w:rPr>
            <w:footnoteRef/>
          </w:r>
          <w:r>
            <w:tab/>
          </w:r>
          <w:r w:rsidR="00365463">
            <w:t>Algkeel</w:t>
          </w:r>
          <w:r>
            <w:t xml:space="preserve">: </w:t>
          </w:r>
          <w:r w:rsidR="00365463">
            <w:t>inglise</w:t>
          </w:r>
          <w:r>
            <w:t>.</w:t>
          </w:r>
        </w:p>
      </w:sdtContent>
    </w:sdt>
  </w:footnote>
  <w:footnote w:id="2">
    <w:sdt>
      <w:sdtPr>
        <w:alias w:val=""/>
        <w:tag w:val="ccTag127"/>
        <w:id w:val="127"/>
      </w:sdtPr>
      <w:sdtContent>
        <w:p w:rsidR="0006797D" w:rsidRPr="00CC14E4" w:rsidRDefault="0006797D">
          <w:pPr>
            <w:pStyle w:val="FootnoteText"/>
            <w:rPr>
              <w:lang w:val="fr-BE"/>
            </w:rPr>
          </w:pPr>
          <w:r>
            <w:rPr>
              <w:rStyle w:val="FootnoteReference"/>
              <w:lang w:val="en-GB"/>
            </w:rPr>
            <w:footnoteRef/>
          </w:r>
          <w:r w:rsidRPr="00CC14E4">
            <w:rPr>
              <w:lang w:val="fr-BE"/>
            </w:rPr>
            <w:t xml:space="preserve"> </w:t>
          </w:r>
          <w:r w:rsidRPr="00CC14E4">
            <w:rPr>
              <w:lang w:val="fr-BE"/>
            </w:rPr>
            <w:tab/>
            <w:t>Directive of the European Parliament and of the Council of 21 April 2004 on takeover bids (OJ 2004 L 142, p. 12), as amended by Regulation (EC) No 219/2009 of the European Parliament and of the Council of 11 March 2009 adapting a number of instruments subject to the procedure referred to in Article 251 of the Treaty to Council Decision 1999/468/EC with regard to the regulatory procedure with scrutiny— Adaptation to the regulatory procedure with scrutiny — Part Two (OJ 2009 L 87, p. 109).</w:t>
          </w:r>
        </w:p>
      </w:sdtContent>
    </w:sdt>
  </w:footnote>
  <w:footnote w:id="3">
    <w:sdt>
      <w:sdtPr>
        <w:alias w:val=""/>
        <w:tag w:val="ccTag128"/>
        <w:id w:val="128"/>
      </w:sdtPr>
      <w:sdtContent>
        <w:p w:rsidR="0006797D" w:rsidRPr="00E97C22" w:rsidRDefault="0006797D">
          <w:pPr>
            <w:pStyle w:val="FootnoteText"/>
            <w:rPr>
              <w:lang w:val="it-IT"/>
            </w:rPr>
          </w:pPr>
          <w:r>
            <w:rPr>
              <w:rStyle w:val="FootnoteReference"/>
              <w:lang w:val="en-GB"/>
            </w:rPr>
            <w:footnoteRef/>
          </w:r>
          <w:r w:rsidRPr="00DB2247">
            <w:rPr>
              <w:lang w:val="en-GB"/>
            </w:rPr>
            <w:t xml:space="preserve"> </w:t>
          </w:r>
          <w:r w:rsidRPr="00DB2247">
            <w:rPr>
              <w:lang w:val="en-GB"/>
            </w:rPr>
            <w:tab/>
            <w:t>GU</w:t>
          </w:r>
          <w:r>
            <w:rPr>
              <w:lang w:val="en-GB"/>
            </w:rPr>
            <w:t>RI</w:t>
          </w:r>
          <w:r w:rsidRPr="00DB2247">
            <w:rPr>
              <w:lang w:val="en-GB"/>
            </w:rPr>
            <w:t xml:space="preserve"> Serie Generale n.71 del 26</w:t>
          </w:r>
          <w:r>
            <w:rPr>
              <w:lang w:val="en-GB"/>
            </w:rPr>
            <w:t xml:space="preserve"> marzo </w:t>
          </w:r>
          <w:r w:rsidRPr="00DB2247">
            <w:rPr>
              <w:lang w:val="en-GB"/>
            </w:rPr>
            <w:t xml:space="preserve">1998 </w:t>
          </w:r>
          <w:r>
            <w:rPr>
              <w:lang w:val="en-GB"/>
            </w:rPr>
            <w:t>—</w:t>
          </w:r>
          <w:r w:rsidRPr="00DB2247">
            <w:rPr>
              <w:lang w:val="en-GB"/>
            </w:rPr>
            <w:t xml:space="preserve"> Suppl</w:t>
          </w:r>
          <w:r>
            <w:rPr>
              <w:lang w:val="en-GB"/>
            </w:rPr>
            <w:t>emento</w:t>
          </w:r>
          <w:r w:rsidRPr="00DB2247">
            <w:rPr>
              <w:lang w:val="en-GB"/>
            </w:rPr>
            <w:t xml:space="preserve"> </w:t>
          </w:r>
          <w:r w:rsidRPr="00E97C22">
            <w:rPr>
              <w:lang w:val="en-GB"/>
            </w:rPr>
            <w:t>Ordinario n. 52</w:t>
          </w:r>
        </w:p>
      </w:sdtContent>
    </w:sdt>
  </w:footnote>
  <w:footnote w:id="4">
    <w:sdt>
      <w:sdtPr>
        <w:alias w:val=""/>
        <w:tag w:val="ccTag129"/>
        <w:id w:val="129"/>
      </w:sdtPr>
      <w:sdtContent>
        <w:p w:rsidR="0006797D" w:rsidRPr="00124FFB" w:rsidRDefault="0006797D">
          <w:pPr>
            <w:pStyle w:val="FootnoteText"/>
            <w:rPr>
              <w:lang w:val="it-IT"/>
            </w:rPr>
          </w:pPr>
          <w:r>
            <w:rPr>
              <w:rStyle w:val="FootnoteReference"/>
              <w:lang w:val="en-GB"/>
            </w:rPr>
            <w:footnoteRef/>
          </w:r>
          <w:r w:rsidRPr="00124FFB">
            <w:rPr>
              <w:lang w:val="en-GB"/>
            </w:rPr>
            <w:t xml:space="preserve"> </w:t>
          </w:r>
          <w:r w:rsidRPr="00124FFB">
            <w:rPr>
              <w:lang w:val="en-GB"/>
            </w:rPr>
            <w:tab/>
            <w:t xml:space="preserve">GURI </w:t>
          </w:r>
          <w:r w:rsidRPr="00DB2247">
            <w:rPr>
              <w:lang w:val="en-GB"/>
            </w:rPr>
            <w:t>Serie Generale</w:t>
          </w:r>
          <w:r>
            <w:rPr>
              <w:lang w:val="en-GB"/>
            </w:rPr>
            <w:t xml:space="preserve"> n. 123 </w:t>
          </w:r>
          <w:proofErr w:type="gramStart"/>
          <w:r>
            <w:rPr>
              <w:lang w:val="en-GB"/>
            </w:rPr>
            <w:t>del</w:t>
          </w:r>
          <w:proofErr w:type="gramEnd"/>
          <w:r>
            <w:rPr>
              <w:lang w:val="en-GB"/>
            </w:rPr>
            <w:t xml:space="preserve"> 28 maggio 1999 — Supplemento Ordinario n. 100.</w:t>
          </w:r>
        </w:p>
      </w:sdtContent>
    </w:sdt>
  </w:footnote>
  <w:footnote w:id="5">
    <w:sdt>
      <w:sdtPr>
        <w:alias w:val=""/>
        <w:tag w:val="ccTag130"/>
        <w:id w:val="130"/>
      </w:sdtPr>
      <w:sdtContent>
        <w:p w:rsidR="0006797D" w:rsidRPr="00AA5546" w:rsidRDefault="0006797D">
          <w:pPr>
            <w:pStyle w:val="FootnoteText"/>
            <w:rPr>
              <w:lang w:val="en-IE"/>
            </w:rPr>
          </w:pPr>
          <w:r>
            <w:rPr>
              <w:rStyle w:val="FootnoteReference"/>
              <w:lang w:val="en-GB"/>
            </w:rPr>
            <w:footnoteRef/>
          </w:r>
          <w:r>
            <w:rPr>
              <w:lang w:val="en-GB"/>
            </w:rPr>
            <w:t xml:space="preserve"> </w:t>
          </w:r>
          <w:r>
            <w:rPr>
              <w:lang w:val="en-GB"/>
            </w:rPr>
            <w:tab/>
          </w:r>
          <w:r w:rsidRPr="00AA5546">
            <w:rPr>
              <w:lang w:val="en-GB"/>
            </w:rPr>
            <w:t>That higher price was obtained by a calculation whereby the amount of EUR 6.6 million — which, according to Consob, constituted the advantage afforded to MCI in terms of the lower price paid for the Pirelli shares — was divided by the shares in Camfin acquired by Lauro 61. The new price, set thus, meant for Lauro 61 an increased overall disbursal of around EUR 8.5 million.</w:t>
          </w:r>
        </w:p>
      </w:sdtContent>
    </w:sdt>
  </w:footnote>
  <w:footnote w:id="6">
    <w:sdt>
      <w:sdtPr>
        <w:alias w:val=""/>
        <w:tag w:val="ccTag131"/>
        <w:id w:val="131"/>
      </w:sdtPr>
      <w:sdtContent>
        <w:p w:rsidR="0006797D" w:rsidRPr="007E5F6D" w:rsidRDefault="0006797D">
          <w:pPr>
            <w:pStyle w:val="FootnoteText"/>
            <w:rPr>
              <w:lang w:val="en-IE"/>
            </w:rPr>
          </w:pPr>
          <w:r>
            <w:rPr>
              <w:rStyle w:val="FootnoteReference"/>
              <w:lang w:val="en-GB"/>
            </w:rPr>
            <w:footnoteRef/>
          </w:r>
          <w:r>
            <w:rPr>
              <w:lang w:val="en-GB"/>
            </w:rPr>
            <w:t xml:space="preserve"> </w:t>
          </w:r>
          <w:r>
            <w:rPr>
              <w:lang w:val="en-GB"/>
            </w:rPr>
            <w:tab/>
            <w:t>See j</w:t>
          </w:r>
          <w:r w:rsidRPr="007E5F6D">
            <w:rPr>
              <w:lang w:val="en-GB"/>
            </w:rPr>
            <w:t xml:space="preserve">udgment of 15 October 2009, </w:t>
          </w:r>
          <w:hyperlink r:id="rId1" w:history="1">
            <w:r w:rsidRPr="007E5F6D">
              <w:rPr>
                <w:rStyle w:val="Hyperlink"/>
                <w:i/>
                <w:lang w:val="en-GB"/>
              </w:rPr>
              <w:t>Audiolux and Others</w:t>
            </w:r>
          </w:hyperlink>
          <w:r w:rsidRPr="007E5F6D">
            <w:rPr>
              <w:lang w:val="en-GB"/>
            </w:rPr>
            <w:t>, C-101/08, EU</w:t>
          </w:r>
          <w:proofErr w:type="gramStart"/>
          <w:r w:rsidRPr="007E5F6D">
            <w:rPr>
              <w:lang w:val="en-GB"/>
            </w:rPr>
            <w:t>:C:2009:626</w:t>
          </w:r>
          <w:proofErr w:type="gramEnd"/>
          <w:r>
            <w:rPr>
              <w:lang w:val="en-GB"/>
            </w:rPr>
            <w:t>, in particular paragraphs 47 to 51.</w:t>
          </w:r>
        </w:p>
      </w:sdtContent>
    </w:sdt>
  </w:footnote>
  <w:footnote w:id="7">
    <w:sdt>
      <w:sdtPr>
        <w:alias w:val=""/>
        <w:tag w:val="ccTag132"/>
        <w:id w:val="132"/>
      </w:sdtPr>
      <w:sdtContent>
        <w:p w:rsidR="0006797D" w:rsidRPr="003A1C30" w:rsidRDefault="0006797D">
          <w:pPr>
            <w:pStyle w:val="FootnoteText"/>
            <w:rPr>
              <w:lang w:val="en-IE"/>
            </w:rPr>
          </w:pPr>
          <w:r>
            <w:rPr>
              <w:rStyle w:val="FootnoteReference"/>
              <w:lang w:val="en-GB"/>
            </w:rPr>
            <w:footnoteRef/>
          </w:r>
          <w:r>
            <w:rPr>
              <w:lang w:val="en-GB"/>
            </w:rPr>
            <w:t xml:space="preserve"> </w:t>
          </w:r>
          <w:r>
            <w:rPr>
              <w:lang w:val="en-GB"/>
            </w:rPr>
            <w:tab/>
            <w:t xml:space="preserve">Cases </w:t>
          </w:r>
          <w:r>
            <w:rPr>
              <w:i/>
              <w:lang w:val="en-GB"/>
            </w:rPr>
            <w:t>Amber Capital Italia and Amber Capital UK</w:t>
          </w:r>
          <w:r w:rsidRPr="00FE1021">
            <w:rPr>
              <w:lang w:val="en-GB"/>
            </w:rPr>
            <w:t>,</w:t>
          </w:r>
          <w:r>
            <w:rPr>
              <w:lang w:val="en-GB"/>
            </w:rPr>
            <w:t xml:space="preserve"> C-654/16; </w:t>
          </w:r>
          <w:r w:rsidRPr="003A1C30">
            <w:rPr>
              <w:i/>
              <w:lang w:val="en-GB"/>
            </w:rPr>
            <w:t>Hitachi Rail Italy Investments</w:t>
          </w:r>
          <w:r>
            <w:rPr>
              <w:lang w:val="en-GB"/>
            </w:rPr>
            <w:t xml:space="preserve">, C-655/16; </w:t>
          </w:r>
          <w:r w:rsidRPr="003A1C30">
            <w:rPr>
              <w:i/>
              <w:lang w:val="en-GB"/>
            </w:rPr>
            <w:t>Finmeccanica</w:t>
          </w:r>
          <w:r w:rsidRPr="00FE1021">
            <w:rPr>
              <w:lang w:val="en-GB"/>
            </w:rPr>
            <w:t>,</w:t>
          </w:r>
          <w:r>
            <w:rPr>
              <w:lang w:val="en-GB"/>
            </w:rPr>
            <w:t xml:space="preserve"> C-656/16; </w:t>
          </w:r>
          <w:r w:rsidRPr="003A1C30">
            <w:rPr>
              <w:i/>
              <w:lang w:val="en-GB"/>
            </w:rPr>
            <w:t>Bluebell Partners</w:t>
          </w:r>
          <w:r>
            <w:rPr>
              <w:i/>
              <w:lang w:val="en-GB"/>
            </w:rPr>
            <w:t xml:space="preserve"> Limited</w:t>
          </w:r>
          <w:r w:rsidRPr="00FE1021">
            <w:rPr>
              <w:lang w:val="en-GB"/>
            </w:rPr>
            <w:t>,</w:t>
          </w:r>
          <w:r w:rsidRPr="00D57A96">
            <w:rPr>
              <w:lang w:val="en-GB"/>
            </w:rPr>
            <w:t xml:space="preserve"> </w:t>
          </w:r>
          <w:r>
            <w:rPr>
              <w:lang w:val="en-GB"/>
            </w:rPr>
            <w:t xml:space="preserve">C-657/16; and </w:t>
          </w:r>
          <w:r w:rsidRPr="003A1C30">
            <w:rPr>
              <w:i/>
              <w:lang w:val="en-GB"/>
            </w:rPr>
            <w:t>Elliot International and Others</w:t>
          </w:r>
          <w:r w:rsidRPr="00FE1021">
            <w:rPr>
              <w:lang w:val="en-GB"/>
            </w:rPr>
            <w:t>,</w:t>
          </w:r>
          <w:r>
            <w:rPr>
              <w:lang w:val="en-GB"/>
            </w:rPr>
            <w:t xml:space="preserve"> C-658/16, all pending before the Court.</w:t>
          </w:r>
        </w:p>
      </w:sdtContent>
    </w:sdt>
  </w:footnote>
  <w:footnote w:id="8">
    <w:sdt>
      <w:sdtPr>
        <w:alias w:val=""/>
        <w:tag w:val="ccTag133"/>
        <w:id w:val="133"/>
      </w:sdtPr>
      <w:sdtContent>
        <w:p w:rsidR="0006797D" w:rsidRPr="00231617" w:rsidRDefault="0006797D" w:rsidP="00973814">
          <w:pPr>
            <w:pStyle w:val="FootnoteText"/>
            <w:rPr>
              <w:lang w:val="en-IE"/>
            </w:rPr>
          </w:pPr>
          <w:r>
            <w:rPr>
              <w:rStyle w:val="FootnoteReference"/>
              <w:lang w:val="en-GB"/>
            </w:rPr>
            <w:footnoteRef/>
          </w:r>
          <w:r>
            <w:rPr>
              <w:lang w:val="en-GB"/>
            </w:rPr>
            <w:t xml:space="preserve"> </w:t>
          </w:r>
          <w:r>
            <w:rPr>
              <w:lang w:val="en-GB"/>
            </w:rPr>
            <w:tab/>
            <w:t xml:space="preserve">Similarly, a question by which a national court asks the Court whether it may or ought to interpret national law in a manner which best complies with EU law remains a question on the interpretation of national law which is, consequently, inadmissible: see </w:t>
          </w:r>
          <w:r w:rsidRPr="00231617">
            <w:rPr>
              <w:lang w:val="en-GB"/>
            </w:rPr>
            <w:t xml:space="preserve">judgment of 27 February 2014, </w:t>
          </w:r>
          <w:hyperlink r:id="rId2" w:history="1">
            <w:r w:rsidRPr="00231617">
              <w:rPr>
                <w:rStyle w:val="Hyperlink"/>
                <w:i/>
                <w:lang w:val="en-GB"/>
              </w:rPr>
              <w:t>Pohotovosť</w:t>
            </w:r>
          </w:hyperlink>
          <w:r w:rsidRPr="00231617">
            <w:rPr>
              <w:lang w:val="en-GB"/>
            </w:rPr>
            <w:t>, C-470/12, EU:C:2014:101</w:t>
          </w:r>
          <w:r>
            <w:rPr>
              <w:lang w:val="en-GB"/>
            </w:rPr>
            <w:t xml:space="preserve">, </w:t>
          </w:r>
          <w:r w:rsidRPr="00231617">
            <w:rPr>
              <w:lang w:val="en-GB"/>
            </w:rPr>
            <w:t>paragraphs 58 to 61.</w:t>
          </w:r>
        </w:p>
      </w:sdtContent>
    </w:sdt>
  </w:footnote>
  <w:footnote w:id="9">
    <w:sdt>
      <w:sdtPr>
        <w:alias w:val=""/>
        <w:tag w:val="ccTag134"/>
        <w:id w:val="134"/>
      </w:sdtPr>
      <w:sdtContent>
        <w:p w:rsidR="0006797D" w:rsidRPr="00226E58" w:rsidRDefault="0006797D" w:rsidP="00C801BD">
          <w:pPr>
            <w:pStyle w:val="FootnoteText"/>
            <w:rPr>
              <w:lang w:val="en-IE"/>
            </w:rPr>
          </w:pPr>
          <w:r>
            <w:rPr>
              <w:rStyle w:val="FootnoteReference"/>
              <w:lang w:val="en-GB"/>
            </w:rPr>
            <w:footnoteRef/>
          </w:r>
          <w:r>
            <w:rPr>
              <w:lang w:val="en-GB"/>
            </w:rPr>
            <w:t xml:space="preserve"> </w:t>
          </w:r>
          <w:r>
            <w:rPr>
              <w:lang w:val="en-GB"/>
            </w:rPr>
            <w:tab/>
            <w:t xml:space="preserve">See, to that effect, the Report of the High Level Group of Company Law Experts on Issues Related to Takeover Bids, Brussels, 10 January 2002, p. 50. </w:t>
          </w:r>
        </w:p>
      </w:sdtContent>
    </w:sdt>
  </w:footnote>
  <w:footnote w:id="10">
    <w:sdt>
      <w:sdtPr>
        <w:alias w:val=""/>
        <w:tag w:val="ccTag135"/>
        <w:id w:val="135"/>
      </w:sdtPr>
      <w:sdtContent>
        <w:p w:rsidR="0006797D" w:rsidRPr="00E51579" w:rsidRDefault="0006797D">
          <w:pPr>
            <w:pStyle w:val="FootnoteText"/>
            <w:rPr>
              <w:lang w:val="en-IE"/>
            </w:rPr>
          </w:pPr>
          <w:r>
            <w:rPr>
              <w:rStyle w:val="FootnoteReference"/>
              <w:lang w:val="en-GB"/>
            </w:rPr>
            <w:footnoteRef/>
          </w:r>
          <w:r>
            <w:rPr>
              <w:lang w:val="en-GB"/>
            </w:rPr>
            <w:t xml:space="preserve"> </w:t>
          </w:r>
          <w:r>
            <w:rPr>
              <w:lang w:val="en-GB"/>
            </w:rPr>
            <w:tab/>
            <w:t>Concurring, s</w:t>
          </w:r>
          <w:r w:rsidRPr="00E51579">
            <w:rPr>
              <w:lang w:val="en-GB"/>
            </w:rPr>
            <w:t xml:space="preserve">ee Enriques, L., ‘The Mandatory Bid Rule in the Takeover Directive: Harmonization Without Foundation?’, </w:t>
          </w:r>
          <w:r w:rsidRPr="00FE1021">
            <w:rPr>
              <w:i/>
              <w:lang w:val="en-GB"/>
            </w:rPr>
            <w:t>European Company and Financial Law Review</w:t>
          </w:r>
          <w:r w:rsidRPr="00E51579">
            <w:rPr>
              <w:lang w:val="en-GB"/>
            </w:rPr>
            <w:t>, Issue 4</w:t>
          </w:r>
          <w:r>
            <w:rPr>
              <w:lang w:val="en-GB"/>
            </w:rPr>
            <w:t xml:space="preserve">, </w:t>
          </w:r>
          <w:r w:rsidRPr="00E51579">
            <w:rPr>
              <w:lang w:val="en-GB"/>
            </w:rPr>
            <w:t xml:space="preserve">2004, p. 440, at p. 446, </w:t>
          </w:r>
          <w:r>
            <w:rPr>
              <w:lang w:val="en-GB"/>
            </w:rPr>
            <w:t xml:space="preserve">who states </w:t>
          </w:r>
          <w:r w:rsidRPr="00E51579">
            <w:rPr>
              <w:lang w:val="en-GB"/>
            </w:rPr>
            <w:t>that ‘with specific regard to the equitable price, Member States and their supervisory authorities will have wide discretion in determining the circumstances and the criteria justifying a discount’.</w:t>
          </w:r>
        </w:p>
      </w:sdtContent>
    </w:sdt>
  </w:footnote>
  <w:footnote w:id="11">
    <w:sdt>
      <w:sdtPr>
        <w:alias w:val=""/>
        <w:tag w:val="ccTag136"/>
        <w:id w:val="136"/>
      </w:sdtPr>
      <w:sdtContent>
        <w:p w:rsidR="0006797D" w:rsidRPr="00A35C9E" w:rsidRDefault="0006797D" w:rsidP="006D3691">
          <w:pPr>
            <w:pStyle w:val="FootnoteText"/>
            <w:rPr>
              <w:lang w:val="en-IE"/>
            </w:rPr>
          </w:pPr>
          <w:r>
            <w:rPr>
              <w:rStyle w:val="FootnoteReference"/>
              <w:lang w:val="en-GB"/>
            </w:rPr>
            <w:footnoteRef/>
          </w:r>
          <w:r>
            <w:rPr>
              <w:lang w:val="en-GB"/>
            </w:rPr>
            <w:t xml:space="preserve"> </w:t>
          </w:r>
          <w:r>
            <w:rPr>
              <w:lang w:val="en-GB"/>
            </w:rPr>
            <w:tab/>
            <w:t xml:space="preserve">Unlike the Commission Proposal for a Directive of the European Parliament and of the Council on takeover bids, </w:t>
          </w:r>
          <w:proofErr w:type="gramStart"/>
          <w:r>
            <w:rPr>
              <w:lang w:val="en-GB"/>
            </w:rPr>
            <w:t>COM(</w:t>
          </w:r>
          <w:proofErr w:type="gramEnd"/>
          <w:r>
            <w:rPr>
              <w:lang w:val="en-GB"/>
            </w:rPr>
            <w:t>2002) 534 final (OJ 2003 C 45 E, p. 1), the second paragraph of Article 5(4) of Directive 2004/25 does not say that Member States ‘shall’ but rather that they ‘may’ draw up a list of circumstances in which the highest price may be adjusted.</w:t>
          </w:r>
        </w:p>
      </w:sdtContent>
    </w:sdt>
  </w:footnote>
  <w:footnote w:id="12">
    <w:sdt>
      <w:sdtPr>
        <w:alias w:val=""/>
        <w:tag w:val="ccTag137"/>
        <w:id w:val="137"/>
      </w:sdtPr>
      <w:sdtContent>
        <w:p w:rsidR="0006797D" w:rsidRPr="00985159" w:rsidRDefault="0006797D">
          <w:pPr>
            <w:pStyle w:val="FootnoteText"/>
            <w:rPr>
              <w:lang w:val="en-IE"/>
            </w:rPr>
          </w:pPr>
          <w:r>
            <w:rPr>
              <w:rStyle w:val="FootnoteReference"/>
              <w:lang w:val="en-GB"/>
            </w:rPr>
            <w:footnoteRef/>
          </w:r>
          <w:r>
            <w:rPr>
              <w:lang w:val="en-GB"/>
            </w:rPr>
            <w:t xml:space="preserve"> </w:t>
          </w:r>
          <w:r>
            <w:rPr>
              <w:lang w:val="en-GB"/>
            </w:rPr>
            <w:tab/>
            <w:t>According to recital 25 of Directive 2004/25, the directive aims ‘to establish minimum guidelines for the conduct of takeover bids and ensure an adequate level of protection for holders of securities throughout the [Union]’.</w:t>
          </w:r>
        </w:p>
      </w:sdtContent>
    </w:sdt>
  </w:footnote>
  <w:footnote w:id="13">
    <w:sdt>
      <w:sdtPr>
        <w:alias w:val=""/>
        <w:tag w:val="ccTag138"/>
        <w:id w:val="138"/>
      </w:sdtPr>
      <w:sdtContent>
        <w:p w:rsidR="0006797D" w:rsidRPr="00A35C9E" w:rsidRDefault="0006797D" w:rsidP="00023E32">
          <w:pPr>
            <w:pStyle w:val="FootnoteText"/>
            <w:rPr>
              <w:lang w:val="en-IE"/>
            </w:rPr>
          </w:pPr>
          <w:r>
            <w:rPr>
              <w:rStyle w:val="FootnoteReference"/>
              <w:lang w:val="en-GB"/>
            </w:rPr>
            <w:footnoteRef/>
          </w:r>
          <w:r>
            <w:rPr>
              <w:lang w:val="en-GB"/>
            </w:rPr>
            <w:t xml:space="preserve"> </w:t>
          </w:r>
          <w:r>
            <w:rPr>
              <w:lang w:val="en-GB"/>
            </w:rPr>
            <w:tab/>
            <w:t>S</w:t>
          </w:r>
          <w:r w:rsidRPr="006E155F">
            <w:rPr>
              <w:lang w:val="en-GB"/>
            </w:rPr>
            <w:t xml:space="preserve">ee, inter alia, the Report of 8 December 2003 on the </w:t>
          </w:r>
          <w:r>
            <w:rPr>
              <w:lang w:val="en-GB"/>
            </w:rPr>
            <w:t>P</w:t>
          </w:r>
          <w:r w:rsidRPr="006E155F">
            <w:rPr>
              <w:lang w:val="en-GB"/>
            </w:rPr>
            <w:t>roposal for a European Parliament and Council directive on takeover buds, European Parliament Committee on Legal Affairs and the Internal Market, A5-0469/2003 final, p. 18, cf. p. 6</w:t>
          </w:r>
          <w:r>
            <w:rPr>
              <w:lang w:val="en-GB"/>
            </w:rPr>
            <w:t>, and Council document No 16116/03 of 16 December 2003 relating to the Proposal for a Directive of the European Parliament and of the Council on takeover bids, point II (Interinstitutional File No 2002/0240 (COD)).</w:t>
          </w:r>
        </w:p>
      </w:sdtContent>
    </w:sdt>
  </w:footnote>
  <w:footnote w:id="14">
    <w:sdt>
      <w:sdtPr>
        <w:alias w:val=""/>
        <w:tag w:val="ccTag139"/>
        <w:id w:val="139"/>
      </w:sdtPr>
      <w:sdtContent>
        <w:p w:rsidR="0006797D" w:rsidRPr="001B073F" w:rsidRDefault="0006797D" w:rsidP="00023E32">
          <w:pPr>
            <w:pStyle w:val="FootnoteText"/>
            <w:rPr>
              <w:lang w:val="en-IE"/>
            </w:rPr>
          </w:pPr>
          <w:r>
            <w:rPr>
              <w:rStyle w:val="FootnoteReference"/>
              <w:lang w:val="en-GB"/>
            </w:rPr>
            <w:footnoteRef/>
          </w:r>
          <w:r>
            <w:rPr>
              <w:lang w:val="en-GB"/>
            </w:rPr>
            <w:t xml:space="preserve"> </w:t>
          </w:r>
          <w:r>
            <w:rPr>
              <w:lang w:val="en-GB"/>
            </w:rPr>
            <w:tab/>
            <w:t>White Paper of 14 June 1985 from the Commission to the European Council: Completing the Internal Market (COM(85) 310 final), paragraph 139 et seq. </w:t>
          </w:r>
        </w:p>
      </w:sdtContent>
    </w:sdt>
  </w:footnote>
  <w:footnote w:id="15">
    <w:sdt>
      <w:sdtPr>
        <w:alias w:val=""/>
        <w:tag w:val="ccTag140"/>
        <w:id w:val="140"/>
      </w:sdtPr>
      <w:sdtContent>
        <w:p w:rsidR="0006797D" w:rsidRPr="001B073F" w:rsidRDefault="0006797D" w:rsidP="00023E32">
          <w:pPr>
            <w:pStyle w:val="FootnoteText"/>
            <w:rPr>
              <w:lang w:val="en-IE"/>
            </w:rPr>
          </w:pPr>
          <w:r>
            <w:rPr>
              <w:rStyle w:val="FootnoteReference"/>
              <w:lang w:val="en-GB"/>
            </w:rPr>
            <w:footnoteRef/>
          </w:r>
          <w:r>
            <w:rPr>
              <w:lang w:val="en-GB"/>
            </w:rPr>
            <w:t xml:space="preserve"> </w:t>
          </w:r>
          <w:r>
            <w:rPr>
              <w:lang w:val="en-GB"/>
            </w:rPr>
            <w:tab/>
            <w:t>See Commission P</w:t>
          </w:r>
          <w:r w:rsidRPr="00497BCE">
            <w:rPr>
              <w:bCs/>
              <w:lang w:val="en-GB"/>
            </w:rPr>
            <w:t xml:space="preserve">roposal </w:t>
          </w:r>
          <w:r>
            <w:rPr>
              <w:bCs/>
              <w:lang w:val="en-GB"/>
            </w:rPr>
            <w:t xml:space="preserve">of 19 January 1989 </w:t>
          </w:r>
          <w:r w:rsidRPr="00497BCE">
            <w:rPr>
              <w:bCs/>
              <w:lang w:val="en-GB"/>
            </w:rPr>
            <w:t xml:space="preserve">for a </w:t>
          </w:r>
          <w:r>
            <w:rPr>
              <w:bCs/>
              <w:lang w:val="en-GB"/>
            </w:rPr>
            <w:t>T</w:t>
          </w:r>
          <w:r w:rsidRPr="00497BCE">
            <w:rPr>
              <w:bCs/>
              <w:lang w:val="en-GB"/>
            </w:rPr>
            <w:t xml:space="preserve">hirteenth </w:t>
          </w:r>
          <w:r>
            <w:rPr>
              <w:bCs/>
              <w:lang w:val="en-GB"/>
            </w:rPr>
            <w:t>C</w:t>
          </w:r>
          <w:r w:rsidRPr="00497BCE">
            <w:rPr>
              <w:bCs/>
              <w:lang w:val="en-GB"/>
            </w:rPr>
            <w:t xml:space="preserve">ouncil </w:t>
          </w:r>
          <w:r>
            <w:rPr>
              <w:bCs/>
              <w:lang w:val="en-GB"/>
            </w:rPr>
            <w:t>D</w:t>
          </w:r>
          <w:r w:rsidRPr="00497BCE">
            <w:rPr>
              <w:bCs/>
              <w:lang w:val="en-GB"/>
            </w:rPr>
            <w:t xml:space="preserve">irective on </w:t>
          </w:r>
          <w:r>
            <w:rPr>
              <w:bCs/>
              <w:lang w:val="en-GB"/>
            </w:rPr>
            <w:t>C</w:t>
          </w:r>
          <w:r w:rsidRPr="00497BCE">
            <w:rPr>
              <w:bCs/>
              <w:lang w:val="en-GB"/>
            </w:rPr>
            <w:t xml:space="preserve">ompany </w:t>
          </w:r>
          <w:r>
            <w:rPr>
              <w:bCs/>
              <w:lang w:val="en-GB"/>
            </w:rPr>
            <w:t>L</w:t>
          </w:r>
          <w:r w:rsidRPr="00497BCE">
            <w:rPr>
              <w:bCs/>
              <w:lang w:val="en-GB"/>
            </w:rPr>
            <w:t>aw concerning takeover and other general bids</w:t>
          </w:r>
          <w:r>
            <w:rPr>
              <w:bCs/>
              <w:lang w:val="en-GB"/>
            </w:rPr>
            <w:t xml:space="preserve"> (</w:t>
          </w:r>
          <w:proofErr w:type="gramStart"/>
          <w:r>
            <w:rPr>
              <w:bCs/>
              <w:lang w:val="en-GB"/>
            </w:rPr>
            <w:t>COM(</w:t>
          </w:r>
          <w:proofErr w:type="gramEnd"/>
          <w:r>
            <w:rPr>
              <w:bCs/>
              <w:lang w:val="en-GB"/>
            </w:rPr>
            <w:t>88) 823 final;</w:t>
          </w:r>
          <w:r>
            <w:rPr>
              <w:lang w:val="en-GB"/>
            </w:rPr>
            <w:t xml:space="preserve"> OJ 1989 C 64, p. 8), and Commission </w:t>
          </w:r>
          <w:r w:rsidRPr="00657D55">
            <w:rPr>
              <w:bCs/>
              <w:lang w:val="en-GB"/>
            </w:rPr>
            <w:t>Proposal</w:t>
          </w:r>
          <w:r>
            <w:rPr>
              <w:bCs/>
              <w:lang w:val="en-GB"/>
            </w:rPr>
            <w:t xml:space="preserve"> of 7 February 1996 </w:t>
          </w:r>
          <w:r w:rsidRPr="00657D55">
            <w:rPr>
              <w:bCs/>
              <w:lang w:val="en-GB"/>
            </w:rPr>
            <w:t>for</w:t>
          </w:r>
          <w:r>
            <w:rPr>
              <w:bCs/>
              <w:lang w:val="en-GB"/>
            </w:rPr>
            <w:t xml:space="preserve"> </w:t>
          </w:r>
          <w:r w:rsidRPr="00657D55">
            <w:rPr>
              <w:bCs/>
              <w:lang w:val="en-GB"/>
            </w:rPr>
            <w:t>a</w:t>
          </w:r>
          <w:r>
            <w:rPr>
              <w:bCs/>
              <w:lang w:val="en-GB"/>
            </w:rPr>
            <w:t xml:space="preserve"> </w:t>
          </w:r>
          <w:r w:rsidRPr="00657D55">
            <w:rPr>
              <w:bCs/>
              <w:lang w:val="en-GB"/>
            </w:rPr>
            <w:t>13th</w:t>
          </w:r>
          <w:r>
            <w:rPr>
              <w:bCs/>
              <w:lang w:val="en-GB"/>
            </w:rPr>
            <w:t xml:space="preserve"> </w:t>
          </w:r>
          <w:r w:rsidRPr="00657D55">
            <w:rPr>
              <w:bCs/>
              <w:lang w:val="en-GB"/>
            </w:rPr>
            <w:t>European</w:t>
          </w:r>
          <w:r>
            <w:rPr>
              <w:bCs/>
              <w:lang w:val="en-GB"/>
            </w:rPr>
            <w:t xml:space="preserve"> </w:t>
          </w:r>
          <w:r w:rsidRPr="00657D55">
            <w:rPr>
              <w:bCs/>
              <w:lang w:val="en-GB"/>
            </w:rPr>
            <w:t>Parliament</w:t>
          </w:r>
          <w:r>
            <w:rPr>
              <w:bCs/>
              <w:lang w:val="en-GB"/>
            </w:rPr>
            <w:t xml:space="preserve"> </w:t>
          </w:r>
          <w:r w:rsidRPr="00657D55">
            <w:rPr>
              <w:bCs/>
              <w:lang w:val="en-GB"/>
            </w:rPr>
            <w:t>and</w:t>
          </w:r>
          <w:r>
            <w:rPr>
              <w:bCs/>
              <w:lang w:val="en-GB"/>
            </w:rPr>
            <w:t xml:space="preserve"> </w:t>
          </w:r>
          <w:r w:rsidRPr="00657D55">
            <w:rPr>
              <w:bCs/>
              <w:lang w:val="en-GB"/>
            </w:rPr>
            <w:t>Council</w:t>
          </w:r>
          <w:r>
            <w:rPr>
              <w:bCs/>
              <w:lang w:val="en-GB"/>
            </w:rPr>
            <w:t xml:space="preserve"> </w:t>
          </w:r>
          <w:r w:rsidRPr="00657D55">
            <w:rPr>
              <w:bCs/>
              <w:lang w:val="en-GB"/>
            </w:rPr>
            <w:t>Directive</w:t>
          </w:r>
          <w:r>
            <w:rPr>
              <w:bCs/>
              <w:lang w:val="en-GB"/>
            </w:rPr>
            <w:t xml:space="preserve"> </w:t>
          </w:r>
          <w:r w:rsidRPr="00657D55">
            <w:rPr>
              <w:bCs/>
              <w:lang w:val="en-GB"/>
            </w:rPr>
            <w:t>on</w:t>
          </w:r>
          <w:r>
            <w:rPr>
              <w:bCs/>
              <w:lang w:val="en-GB"/>
            </w:rPr>
            <w:t xml:space="preserve"> </w:t>
          </w:r>
          <w:r w:rsidRPr="00657D55">
            <w:rPr>
              <w:bCs/>
              <w:lang w:val="en-GB"/>
            </w:rPr>
            <w:t>company</w:t>
          </w:r>
          <w:r>
            <w:rPr>
              <w:bCs/>
              <w:lang w:val="en-GB"/>
            </w:rPr>
            <w:t xml:space="preserve"> </w:t>
          </w:r>
          <w:r w:rsidRPr="00657D55">
            <w:rPr>
              <w:bCs/>
              <w:lang w:val="en-GB"/>
            </w:rPr>
            <w:t>law</w:t>
          </w:r>
          <w:r>
            <w:rPr>
              <w:bCs/>
              <w:lang w:val="en-GB"/>
            </w:rPr>
            <w:t xml:space="preserve"> </w:t>
          </w:r>
          <w:r w:rsidRPr="00657D55">
            <w:rPr>
              <w:bCs/>
              <w:lang w:val="en-GB"/>
            </w:rPr>
            <w:t>concerning</w:t>
          </w:r>
          <w:r>
            <w:rPr>
              <w:bCs/>
              <w:lang w:val="en-GB"/>
            </w:rPr>
            <w:t xml:space="preserve"> </w:t>
          </w:r>
          <w:r w:rsidRPr="00657D55">
            <w:rPr>
              <w:bCs/>
              <w:lang w:val="en-GB"/>
            </w:rPr>
            <w:t>takeover</w:t>
          </w:r>
          <w:r>
            <w:rPr>
              <w:bCs/>
              <w:lang w:val="en-GB"/>
            </w:rPr>
            <w:t xml:space="preserve"> </w:t>
          </w:r>
          <w:r w:rsidRPr="00657D55">
            <w:rPr>
              <w:bCs/>
              <w:lang w:val="en-GB"/>
            </w:rPr>
            <w:t>bids</w:t>
          </w:r>
          <w:r>
            <w:rPr>
              <w:lang w:val="en-GB"/>
            </w:rPr>
            <w:t xml:space="preserve"> (COM(95) 655 final; OJ 1996 C 162, p. 5).</w:t>
          </w:r>
        </w:p>
      </w:sdtContent>
    </w:sdt>
  </w:footnote>
  <w:footnote w:id="16">
    <w:sdt>
      <w:sdtPr>
        <w:alias w:val=""/>
        <w:tag w:val="ccTag141"/>
        <w:id w:val="141"/>
      </w:sdtPr>
      <w:sdtContent>
        <w:p w:rsidR="0006797D" w:rsidRPr="001B073F" w:rsidRDefault="0006797D" w:rsidP="00023E32">
          <w:pPr>
            <w:pStyle w:val="FootnoteText"/>
            <w:rPr>
              <w:lang w:val="en-IE"/>
            </w:rPr>
          </w:pPr>
          <w:r>
            <w:rPr>
              <w:rStyle w:val="FootnoteReference"/>
              <w:lang w:val="en-GB"/>
            </w:rPr>
            <w:footnoteRef/>
          </w:r>
          <w:r>
            <w:rPr>
              <w:lang w:val="en-GB"/>
            </w:rPr>
            <w:t xml:space="preserve"> </w:t>
          </w:r>
          <w:r>
            <w:rPr>
              <w:lang w:val="en-GB"/>
            </w:rPr>
            <w:tab/>
            <w:t>See Statement by the Commission in Council document No 7088/04 of 12 March 2004 relating to the adoption of a Directive of the European Parliament and the Council on takeover bids, point 2 (Interinstitutional File No 2002/0240 (COD)).</w:t>
          </w:r>
        </w:p>
      </w:sdtContent>
    </w:sdt>
  </w:footnote>
  <w:footnote w:id="17">
    <w:sdt>
      <w:sdtPr>
        <w:alias w:val=""/>
        <w:tag w:val="ccTag142"/>
        <w:id w:val="142"/>
      </w:sdtPr>
      <w:sdtContent>
        <w:p w:rsidR="0006797D" w:rsidRPr="00AB78FB" w:rsidRDefault="0006797D">
          <w:pPr>
            <w:pStyle w:val="FootnoteText"/>
            <w:rPr>
              <w:lang w:val="en-IE"/>
            </w:rPr>
          </w:pPr>
          <w:r>
            <w:rPr>
              <w:rStyle w:val="FootnoteReference"/>
              <w:lang w:val="en-GB"/>
            </w:rPr>
            <w:footnoteRef/>
          </w:r>
          <w:r>
            <w:rPr>
              <w:lang w:val="en-GB"/>
            </w:rPr>
            <w:t xml:space="preserve"> </w:t>
          </w:r>
          <w:r>
            <w:rPr>
              <w:lang w:val="en-GB"/>
            </w:rPr>
            <w:tab/>
            <w:t xml:space="preserve">Recital 6 of Directive 2004/25 states that ‘in order to be effective, takeover regulation should be flexible and capable of dealing with new circumstances as they arise and should accordingly provide for the possibility of exceptions and derogations. </w:t>
          </w:r>
          <w:r w:rsidRPr="00AB78FB">
            <w:rPr>
              <w:i/>
              <w:lang w:val="en-GB"/>
            </w:rPr>
            <w:t xml:space="preserve">However, in applying any rules or exceptions laid down or in granting any </w:t>
          </w:r>
          <w:proofErr w:type="gramStart"/>
          <w:r w:rsidRPr="00AB78FB">
            <w:rPr>
              <w:i/>
              <w:lang w:val="en-GB"/>
            </w:rPr>
            <w:t>derogations</w:t>
          </w:r>
          <w:proofErr w:type="gramEnd"/>
          <w:r w:rsidRPr="00AB78FB">
            <w:rPr>
              <w:i/>
              <w:lang w:val="en-GB"/>
            </w:rPr>
            <w:t>, [NSAs] should respect certain general principles</w:t>
          </w:r>
          <w:r>
            <w:rPr>
              <w:lang w:val="en-GB"/>
            </w:rPr>
            <w:t>’ (emphasis added).</w:t>
          </w:r>
        </w:p>
      </w:sdtContent>
    </w:sdt>
  </w:footnote>
  <w:footnote w:id="18">
    <w:sdt>
      <w:sdtPr>
        <w:alias w:val=""/>
        <w:tag w:val="ccTag143"/>
        <w:id w:val="143"/>
      </w:sdtPr>
      <w:sdtContent>
        <w:p w:rsidR="0006797D" w:rsidRPr="008B549C" w:rsidRDefault="0006797D" w:rsidP="0019073C">
          <w:pPr>
            <w:pStyle w:val="FootnoteText"/>
            <w:rPr>
              <w:lang w:val="en-IE"/>
            </w:rPr>
          </w:pPr>
          <w:r>
            <w:rPr>
              <w:rStyle w:val="FootnoteReference"/>
              <w:lang w:val="en-GB"/>
            </w:rPr>
            <w:footnoteRef/>
          </w:r>
          <w:r>
            <w:rPr>
              <w:lang w:val="en-GB"/>
            </w:rPr>
            <w:t xml:space="preserve"> </w:t>
          </w:r>
          <w:r>
            <w:rPr>
              <w:lang w:val="en-GB"/>
            </w:rPr>
            <w:tab/>
          </w:r>
          <w:r w:rsidRPr="008B549C">
            <w:rPr>
              <w:lang w:val="en-GB"/>
            </w:rPr>
            <w:t>See the Report of the High Level Group of Company Law Experts on Issues Related to Takeover Bids, Brussels, 10 January 2002, p</w:t>
          </w:r>
          <w:r>
            <w:rPr>
              <w:lang w:val="en-GB"/>
            </w:rPr>
            <w:t>p. 49 and 50</w:t>
          </w:r>
          <w:r w:rsidRPr="008B549C">
            <w:rPr>
              <w:lang w:val="en-GB"/>
            </w:rPr>
            <w:t>.</w:t>
          </w:r>
        </w:p>
      </w:sdtContent>
    </w:sdt>
  </w:footnote>
  <w:footnote w:id="19">
    <w:sdt>
      <w:sdtPr>
        <w:alias w:val=""/>
        <w:tag w:val="ccTag144"/>
        <w:id w:val="144"/>
      </w:sdtPr>
      <w:sdtContent>
        <w:p w:rsidR="0006797D" w:rsidRPr="00A6691B" w:rsidRDefault="0006797D" w:rsidP="0019073C">
          <w:pPr>
            <w:pStyle w:val="FootnoteText"/>
            <w:rPr>
              <w:lang w:val="en-IE"/>
            </w:rPr>
          </w:pPr>
          <w:r>
            <w:rPr>
              <w:rStyle w:val="FootnoteReference"/>
              <w:lang w:val="en-GB"/>
            </w:rPr>
            <w:footnoteRef/>
          </w:r>
          <w:r>
            <w:rPr>
              <w:lang w:val="en-GB"/>
            </w:rPr>
            <w:t xml:space="preserve"> </w:t>
          </w:r>
          <w:r>
            <w:rPr>
              <w:lang w:val="en-GB"/>
            </w:rPr>
            <w:tab/>
            <w:t xml:space="preserve">For a restrictive view on the discretion of NSAs to depart from the HPPR, see Papadopoulos, T., ‘The European Union Directive on Takeover Bids: Directive 2004/25/EC’, </w:t>
          </w:r>
          <w:r w:rsidRPr="00FE1021">
            <w:rPr>
              <w:i/>
              <w:lang w:val="en-GB"/>
            </w:rPr>
            <w:t>International and Comparative Law Journal</w:t>
          </w:r>
          <w:r>
            <w:rPr>
              <w:lang w:val="en-GB"/>
            </w:rPr>
            <w:t>, Volume 6, Issue 3, p. 13, at pp. 30 and 31, who argues that a wide discretion to adjust the price in the takeover bid would be incompatible with the general principle stated in Article 3(1)(a) of Directive 2004/25 (a downwards adjustment of the price without adequate justification might breach the principle of equal treatment of shareholders) as well as Article 49 TFEU (an upwards adjustment of the price without adequate justification might discourage bidders).</w:t>
          </w:r>
        </w:p>
      </w:sdtContent>
    </w:sdt>
  </w:footnote>
  <w:footnote w:id="20">
    <w:sdt>
      <w:sdtPr>
        <w:alias w:val=""/>
        <w:tag w:val="ccTag145"/>
        <w:id w:val="145"/>
      </w:sdtPr>
      <w:sdtContent>
        <w:p w:rsidR="0006797D" w:rsidRPr="007C2A1A" w:rsidRDefault="0006797D" w:rsidP="0019073C">
          <w:pPr>
            <w:pStyle w:val="FootnoteText"/>
            <w:rPr>
              <w:lang w:val="en-IE"/>
            </w:rPr>
          </w:pPr>
          <w:r>
            <w:rPr>
              <w:rStyle w:val="FootnoteReference"/>
              <w:lang w:val="en-GB"/>
            </w:rPr>
            <w:footnoteRef/>
          </w:r>
          <w:r>
            <w:rPr>
              <w:lang w:val="en-GB"/>
            </w:rPr>
            <w:t xml:space="preserve"> </w:t>
          </w:r>
          <w:r>
            <w:rPr>
              <w:lang w:val="en-GB"/>
            </w:rPr>
            <w:tab/>
          </w:r>
          <w:r w:rsidRPr="000274D2">
            <w:rPr>
              <w:lang w:val="en-GB"/>
            </w:rPr>
            <w:t xml:space="preserve">See judgment of 15 October 2009, </w:t>
          </w:r>
          <w:hyperlink r:id="rId3" w:history="1">
            <w:r w:rsidRPr="000274D2">
              <w:rPr>
                <w:rStyle w:val="Hyperlink"/>
                <w:i/>
                <w:lang w:val="en-GB"/>
              </w:rPr>
              <w:t>Audiolux and Others</w:t>
            </w:r>
          </w:hyperlink>
          <w:r w:rsidRPr="000274D2">
            <w:rPr>
              <w:lang w:val="en-GB"/>
            </w:rPr>
            <w:t>, C-101/08, EU</w:t>
          </w:r>
          <w:proofErr w:type="gramStart"/>
          <w:r w:rsidRPr="000274D2">
            <w:rPr>
              <w:lang w:val="en-GB"/>
            </w:rPr>
            <w:t>:C:2009:626</w:t>
          </w:r>
          <w:proofErr w:type="gramEnd"/>
          <w:r w:rsidRPr="000274D2">
            <w:rPr>
              <w:lang w:val="en-GB"/>
            </w:rPr>
            <w:t>, paragraph 51.</w:t>
          </w:r>
        </w:p>
      </w:sdtContent>
    </w:sdt>
  </w:footnote>
  <w:footnote w:id="21">
    <w:sdt>
      <w:sdtPr>
        <w:alias w:val=""/>
        <w:tag w:val="ccTag146"/>
        <w:id w:val="146"/>
      </w:sdtPr>
      <w:sdtContent>
        <w:p w:rsidR="0006797D" w:rsidRPr="000274D2" w:rsidRDefault="0006797D" w:rsidP="00053968">
          <w:pPr>
            <w:pStyle w:val="FootnoteText"/>
            <w:rPr>
              <w:lang w:val="en-IE"/>
            </w:rPr>
          </w:pPr>
          <w:r>
            <w:rPr>
              <w:rStyle w:val="FootnoteReference"/>
              <w:lang w:val="en-GB"/>
            </w:rPr>
            <w:footnoteRef/>
          </w:r>
          <w:r>
            <w:rPr>
              <w:lang w:val="en-GB"/>
            </w:rPr>
            <w:t xml:space="preserve"> </w:t>
          </w:r>
          <w:r>
            <w:rPr>
              <w:lang w:val="en-GB"/>
            </w:rPr>
            <w:tab/>
          </w:r>
          <w:r w:rsidRPr="00D22622">
            <w:rPr>
              <w:lang w:val="en-GB"/>
            </w:rPr>
            <w:t>On the other hand, the Court has held that the general principle of equal treatment of shareholders listed in Article 3(1</w:t>
          </w:r>
          <w:proofErr w:type="gramStart"/>
          <w:r w:rsidRPr="00D22622">
            <w:rPr>
              <w:lang w:val="en-GB"/>
            </w:rPr>
            <w:t>)(</w:t>
          </w:r>
          <w:proofErr w:type="gramEnd"/>
          <w:r w:rsidRPr="00D22622">
            <w:rPr>
              <w:lang w:val="en-GB"/>
            </w:rPr>
            <w:t>a) of Directive 2004/25 does not require interpreting national rules in a manner which is always the most favourable towards the minority shareholders of a company</w:t>
          </w:r>
          <w:r>
            <w:rPr>
              <w:lang w:val="en-GB"/>
            </w:rPr>
            <w:t>: s</w:t>
          </w:r>
          <w:r w:rsidRPr="00E9354B">
            <w:rPr>
              <w:lang w:val="en-GB"/>
            </w:rPr>
            <w:t>ee</w:t>
          </w:r>
          <w:r>
            <w:rPr>
              <w:lang w:val="en-GB"/>
            </w:rPr>
            <w:t>, to that effect,</w:t>
          </w:r>
          <w:r w:rsidRPr="00E9354B">
            <w:rPr>
              <w:lang w:val="en-GB"/>
            </w:rPr>
            <w:t xml:space="preserve"> judgment of 15 October 2009, </w:t>
          </w:r>
          <w:hyperlink r:id="rId4" w:history="1">
            <w:r w:rsidRPr="00E9354B">
              <w:rPr>
                <w:rStyle w:val="Hyperlink"/>
                <w:i/>
                <w:lang w:val="en-GB"/>
              </w:rPr>
              <w:t>Audiolux and Others</w:t>
            </w:r>
          </w:hyperlink>
          <w:r w:rsidRPr="00E9354B">
            <w:rPr>
              <w:lang w:val="en-GB"/>
            </w:rPr>
            <w:t>, C-101/08, EU:C:2009:626, paragraph</w:t>
          </w:r>
          <w:r>
            <w:rPr>
              <w:lang w:val="en-GB"/>
            </w:rPr>
            <w:t>s</w:t>
          </w:r>
          <w:r w:rsidRPr="00E9354B">
            <w:rPr>
              <w:lang w:val="en-GB"/>
            </w:rPr>
            <w:t xml:space="preserve"> </w:t>
          </w:r>
          <w:r>
            <w:rPr>
              <w:lang w:val="en-GB"/>
            </w:rPr>
            <w:t>47 to 52.</w:t>
          </w:r>
        </w:p>
      </w:sdtContent>
    </w:sdt>
  </w:footnote>
  <w:footnote w:id="22">
    <w:sdt>
      <w:sdtPr>
        <w:alias w:val=""/>
        <w:tag w:val="ccTag147"/>
        <w:id w:val="147"/>
      </w:sdtPr>
      <w:sdtContent>
        <w:p w:rsidR="0006797D" w:rsidRPr="00207977" w:rsidRDefault="0006797D" w:rsidP="00607557">
          <w:pPr>
            <w:pStyle w:val="FootnoteText"/>
            <w:rPr>
              <w:lang w:val="en-IE"/>
            </w:rPr>
          </w:pPr>
          <w:r>
            <w:rPr>
              <w:rStyle w:val="FootnoteReference"/>
              <w:lang w:val="en-GB"/>
            </w:rPr>
            <w:footnoteRef/>
          </w:r>
          <w:r>
            <w:rPr>
              <w:lang w:val="en-GB"/>
            </w:rPr>
            <w:t xml:space="preserve"> </w:t>
          </w:r>
          <w:r>
            <w:rPr>
              <w:lang w:val="en-GB"/>
            </w:rPr>
            <w:tab/>
            <w:t xml:space="preserve">Report </w:t>
          </w:r>
          <w:r w:rsidRPr="001B5EE1">
            <w:rPr>
              <w:lang w:val="en-GB"/>
            </w:rPr>
            <w:t>the High Level Group of Company Law Experts on Issues Related to Takeover Bids, Brussels, 10 January 2002,</w:t>
          </w:r>
          <w:r>
            <w:rPr>
              <w:lang w:val="en-GB"/>
            </w:rPr>
            <w:t xml:space="preserve"> p. 50.</w:t>
          </w:r>
        </w:p>
      </w:sdtContent>
    </w:sdt>
  </w:footnote>
  <w:footnote w:id="23">
    <w:sdt>
      <w:sdtPr>
        <w:alias w:val=""/>
        <w:tag w:val="ccTag148"/>
        <w:id w:val="148"/>
      </w:sdtPr>
      <w:sdtContent>
        <w:p w:rsidR="0006797D" w:rsidRPr="008B549C" w:rsidRDefault="0006797D" w:rsidP="00F74744">
          <w:pPr>
            <w:pStyle w:val="FootnoteText"/>
            <w:rPr>
              <w:lang w:val="en-IE"/>
            </w:rPr>
          </w:pPr>
          <w:r>
            <w:rPr>
              <w:rStyle w:val="FootnoteReference"/>
              <w:lang w:val="en-GB"/>
            </w:rPr>
            <w:footnoteRef/>
          </w:r>
          <w:r>
            <w:rPr>
              <w:lang w:val="en-GB"/>
            </w:rPr>
            <w:t xml:space="preserve"> </w:t>
          </w:r>
          <w:r>
            <w:rPr>
              <w:lang w:val="en-GB"/>
            </w:rPr>
            <w:tab/>
          </w:r>
          <w:r w:rsidRPr="008B549C">
            <w:rPr>
              <w:lang w:val="en-GB"/>
            </w:rPr>
            <w:t xml:space="preserve">See, to that effect, judgment of 15 October 2009, </w:t>
          </w:r>
          <w:hyperlink r:id="rId5" w:history="1">
            <w:r w:rsidRPr="008B549C">
              <w:rPr>
                <w:rStyle w:val="Hyperlink"/>
                <w:i/>
                <w:lang w:val="en-GB"/>
              </w:rPr>
              <w:t>Audiolux and Others</w:t>
            </w:r>
          </w:hyperlink>
          <w:r w:rsidRPr="008B549C">
            <w:rPr>
              <w:lang w:val="en-GB"/>
            </w:rPr>
            <w:t>, C-101/08, EU</w:t>
          </w:r>
          <w:proofErr w:type="gramStart"/>
          <w:r w:rsidRPr="008B549C">
            <w:rPr>
              <w:lang w:val="en-GB"/>
            </w:rPr>
            <w:t>:C:2009:626</w:t>
          </w:r>
          <w:proofErr w:type="gramEnd"/>
          <w:r w:rsidRPr="008B549C">
            <w:rPr>
              <w:lang w:val="en-GB"/>
            </w:rPr>
            <w:t>, paragraph 4</w:t>
          </w:r>
          <w:r>
            <w:rPr>
              <w:lang w:val="en-GB"/>
            </w:rPr>
            <w:t xml:space="preserve">9. </w:t>
          </w:r>
        </w:p>
      </w:sdtContent>
    </w:sdt>
  </w:footnote>
  <w:footnote w:id="24">
    <w:sdt>
      <w:sdtPr>
        <w:alias w:val=""/>
        <w:tag w:val="ccTag149"/>
        <w:id w:val="149"/>
      </w:sdtPr>
      <w:sdtContent>
        <w:p w:rsidR="0006797D" w:rsidRPr="00751E17" w:rsidRDefault="0006797D" w:rsidP="004D70DE">
          <w:pPr>
            <w:pStyle w:val="FootnoteText"/>
            <w:rPr>
              <w:lang w:val="en-IE"/>
            </w:rPr>
          </w:pPr>
          <w:r>
            <w:rPr>
              <w:rStyle w:val="FootnoteReference"/>
              <w:lang w:val="en-GB"/>
            </w:rPr>
            <w:footnoteRef/>
          </w:r>
          <w:r>
            <w:rPr>
              <w:lang w:val="en-GB"/>
            </w:rPr>
            <w:t xml:space="preserve"> </w:t>
          </w:r>
          <w:r>
            <w:rPr>
              <w:lang w:val="en-GB"/>
            </w:rPr>
            <w:tab/>
            <w:t xml:space="preserve">See, by analogy, </w:t>
          </w:r>
          <w:r w:rsidRPr="00751E17">
            <w:rPr>
              <w:lang w:val="en-GB"/>
            </w:rPr>
            <w:t xml:space="preserve">judgment of 21 December 2016, </w:t>
          </w:r>
          <w:hyperlink r:id="rId6" w:history="1">
            <w:r w:rsidRPr="009A0FA2">
              <w:rPr>
                <w:rStyle w:val="Hyperlink"/>
                <w:i/>
                <w:lang w:val="en-GB"/>
              </w:rPr>
              <w:t>AGET Iraklis</w:t>
            </w:r>
          </w:hyperlink>
          <w:r w:rsidRPr="00751E17">
            <w:rPr>
              <w:lang w:val="en-GB"/>
            </w:rPr>
            <w:t>, C-201/15, EU</w:t>
          </w:r>
          <w:proofErr w:type="gramStart"/>
          <w:r w:rsidRPr="00751E17">
            <w:rPr>
              <w:lang w:val="en-GB"/>
            </w:rPr>
            <w:t>:C:2016:972</w:t>
          </w:r>
          <w:proofErr w:type="gramEnd"/>
          <w:r>
            <w:rPr>
              <w:lang w:val="en-GB"/>
            </w:rPr>
            <w:t xml:space="preserve">, </w:t>
          </w:r>
          <w:r w:rsidRPr="009A0FA2">
            <w:rPr>
              <w:lang w:val="en-GB"/>
            </w:rPr>
            <w:t>paragraphs 36 and 37.</w:t>
          </w:r>
        </w:p>
      </w:sdtContent>
    </w:sdt>
  </w:footnote>
  <w:footnote w:id="25">
    <w:sdt>
      <w:sdtPr>
        <w:alias w:val=""/>
        <w:tag w:val="ccTag150"/>
        <w:id w:val="150"/>
      </w:sdtPr>
      <w:sdtContent>
        <w:p w:rsidR="0006797D" w:rsidRPr="004438EC" w:rsidRDefault="0006797D" w:rsidP="006B71FB">
          <w:pPr>
            <w:pStyle w:val="FootnoteText"/>
            <w:rPr>
              <w:lang w:val="en-IE"/>
            </w:rPr>
          </w:pPr>
          <w:r>
            <w:rPr>
              <w:rStyle w:val="FootnoteReference"/>
              <w:lang w:val="en-GB"/>
            </w:rPr>
            <w:footnoteRef/>
          </w:r>
          <w:r>
            <w:rPr>
              <w:lang w:val="en-GB"/>
            </w:rPr>
            <w:t xml:space="preserve"> </w:t>
          </w:r>
          <w:r>
            <w:rPr>
              <w:lang w:val="en-GB"/>
            </w:rPr>
            <w:tab/>
            <w:t xml:space="preserve">Judgment of the EFTA Court of 10 December 2010, </w:t>
          </w:r>
          <w:r>
            <w:rPr>
              <w:i/>
              <w:lang w:val="en-GB"/>
            </w:rPr>
            <w:t xml:space="preserve">Periscopus </w:t>
          </w:r>
          <w:r>
            <w:rPr>
              <w:lang w:val="en-GB"/>
            </w:rPr>
            <w:t xml:space="preserve">v </w:t>
          </w:r>
          <w:r>
            <w:rPr>
              <w:i/>
              <w:lang w:val="en-GB"/>
            </w:rPr>
            <w:t>Oslo Børs and Erik Must</w:t>
          </w:r>
          <w:r>
            <w:rPr>
              <w:lang w:val="en-GB"/>
            </w:rPr>
            <w:t>, E-1/10, EFTA Court Report 2009-10, p. 200.</w:t>
          </w:r>
        </w:p>
      </w:sdtContent>
    </w:sdt>
  </w:footnote>
  <w:footnote w:id="26">
    <w:sdt>
      <w:sdtPr>
        <w:alias w:val=""/>
        <w:tag w:val="ccTag151"/>
        <w:id w:val="151"/>
      </w:sdtPr>
      <w:sdtContent>
        <w:p w:rsidR="0006797D" w:rsidRPr="007903CE" w:rsidRDefault="0006797D" w:rsidP="00F6341B">
          <w:pPr>
            <w:pStyle w:val="FootnoteText"/>
            <w:rPr>
              <w:lang w:val="en-IE"/>
            </w:rPr>
          </w:pPr>
          <w:r>
            <w:rPr>
              <w:rStyle w:val="FootnoteReference"/>
              <w:lang w:val="en-GB"/>
            </w:rPr>
            <w:footnoteRef/>
          </w:r>
          <w:r>
            <w:rPr>
              <w:lang w:val="en-GB"/>
            </w:rPr>
            <w:t xml:space="preserve"> </w:t>
          </w:r>
          <w:r>
            <w:rPr>
              <w:lang w:val="en-GB"/>
            </w:rPr>
            <w:tab/>
            <w:t xml:space="preserve">See, to that effect, judgment of the EFTA Court of 10 December 2010, </w:t>
          </w:r>
          <w:r>
            <w:rPr>
              <w:i/>
              <w:lang w:val="en-GB"/>
            </w:rPr>
            <w:t xml:space="preserve">Periscopus </w:t>
          </w:r>
          <w:r>
            <w:rPr>
              <w:lang w:val="en-GB"/>
            </w:rPr>
            <w:t xml:space="preserve">v </w:t>
          </w:r>
          <w:r>
            <w:rPr>
              <w:i/>
              <w:lang w:val="en-GB"/>
            </w:rPr>
            <w:t>Oslo Børs and Erik Must</w:t>
          </w:r>
          <w:r>
            <w:rPr>
              <w:lang w:val="en-GB"/>
            </w:rPr>
            <w:t xml:space="preserve">, E-1/10, EFTA Court Report 2009-10, p. 200, paragraph 47. </w:t>
          </w:r>
        </w:p>
      </w:sdtContent>
    </w:sdt>
  </w:footnote>
  <w:footnote w:id="27">
    <w:sdt>
      <w:sdtPr>
        <w:alias w:val=""/>
        <w:tag w:val="ccTag152"/>
        <w:id w:val="152"/>
      </w:sdtPr>
      <w:sdtContent>
        <w:p w:rsidR="0006797D" w:rsidRPr="00041702" w:rsidRDefault="0006797D">
          <w:pPr>
            <w:pStyle w:val="FootnoteText"/>
            <w:rPr>
              <w:lang w:val="en-IE"/>
            </w:rPr>
          </w:pPr>
          <w:r>
            <w:rPr>
              <w:rStyle w:val="FootnoteReference"/>
              <w:lang w:val="en-GB"/>
            </w:rPr>
            <w:footnoteRef/>
          </w:r>
          <w:r>
            <w:rPr>
              <w:lang w:val="en-GB"/>
            </w:rPr>
            <w:t xml:space="preserve"> </w:t>
          </w:r>
          <w:r>
            <w:rPr>
              <w:lang w:val="en-GB"/>
            </w:rPr>
            <w:tab/>
            <w:t>See recital 3 of Directive 2004/25.</w:t>
          </w:r>
        </w:p>
      </w:sdtContent>
    </w:sdt>
  </w:footnote>
  <w:footnote w:id="28">
    <w:sdt>
      <w:sdtPr>
        <w:alias w:val=""/>
        <w:tag w:val="ccTag153"/>
        <w:id w:val="153"/>
      </w:sdtPr>
      <w:sdtContent>
        <w:p w:rsidR="0006797D" w:rsidRPr="006C4819" w:rsidRDefault="0006797D" w:rsidP="005D0797">
          <w:pPr>
            <w:pStyle w:val="FootnoteText"/>
            <w:rPr>
              <w:lang w:val="en-IE"/>
            </w:rPr>
          </w:pPr>
          <w:r>
            <w:rPr>
              <w:rStyle w:val="FootnoteReference"/>
              <w:lang w:val="en-GB"/>
            </w:rPr>
            <w:footnoteRef/>
          </w:r>
          <w:r>
            <w:rPr>
              <w:lang w:val="en-GB"/>
            </w:rPr>
            <w:t xml:space="preserve"> </w:t>
          </w:r>
          <w:r>
            <w:rPr>
              <w:lang w:val="en-GB"/>
            </w:rPr>
            <w:tab/>
            <w:t>See</w:t>
          </w:r>
          <w:r w:rsidRPr="006C4819">
            <w:rPr>
              <w:lang w:val="en-GB"/>
            </w:rPr>
            <w:t>, by way of example</w:t>
          </w:r>
          <w:r>
            <w:rPr>
              <w:lang w:val="en-GB"/>
            </w:rPr>
            <w:t>s</w:t>
          </w:r>
          <w:r w:rsidRPr="006C4819">
            <w:rPr>
              <w:lang w:val="en-GB"/>
            </w:rPr>
            <w:t>, judgment</w:t>
          </w:r>
          <w:r>
            <w:rPr>
              <w:lang w:val="en-GB"/>
            </w:rPr>
            <w:t>s</w:t>
          </w:r>
          <w:r w:rsidRPr="006C4819">
            <w:rPr>
              <w:lang w:val="en-GB"/>
            </w:rPr>
            <w:t xml:space="preserve"> of 15 March 1990, </w:t>
          </w:r>
          <w:hyperlink r:id="rId7" w:history="1">
            <w:r w:rsidRPr="006C4819">
              <w:rPr>
                <w:rStyle w:val="Hyperlink"/>
                <w:i/>
                <w:lang w:val="en-GB"/>
              </w:rPr>
              <w:t>Commission</w:t>
            </w:r>
            <w:r w:rsidRPr="006C4819">
              <w:rPr>
                <w:rStyle w:val="Hyperlink"/>
                <w:lang w:val="en-GB"/>
              </w:rPr>
              <w:t xml:space="preserve"> v </w:t>
            </w:r>
            <w:r w:rsidRPr="006C4819">
              <w:rPr>
                <w:rStyle w:val="Hyperlink"/>
                <w:i/>
                <w:lang w:val="en-GB"/>
              </w:rPr>
              <w:t>Netherlands</w:t>
            </w:r>
          </w:hyperlink>
          <w:r w:rsidRPr="006C4819">
            <w:rPr>
              <w:lang w:val="en-GB"/>
            </w:rPr>
            <w:t>, C-339/87, EU</w:t>
          </w:r>
          <w:proofErr w:type="gramStart"/>
          <w:r w:rsidRPr="006C4819">
            <w:rPr>
              <w:lang w:val="en-GB"/>
            </w:rPr>
            <w:t>:C:1990:119</w:t>
          </w:r>
          <w:proofErr w:type="gramEnd"/>
          <w:r w:rsidRPr="006C4819">
            <w:rPr>
              <w:lang w:val="en-GB"/>
            </w:rPr>
            <w:t>, paragraph</w:t>
          </w:r>
          <w:r>
            <w:rPr>
              <w:lang w:val="en-GB"/>
            </w:rPr>
            <w:t>s</w:t>
          </w:r>
          <w:r w:rsidRPr="006C4819">
            <w:rPr>
              <w:lang w:val="en-GB"/>
            </w:rPr>
            <w:t xml:space="preserve"> 6,</w:t>
          </w:r>
          <w:r>
            <w:rPr>
              <w:lang w:val="en-GB"/>
            </w:rPr>
            <w:t xml:space="preserve"> 22 and 25, and </w:t>
          </w:r>
          <w:r w:rsidRPr="00F467C2">
            <w:rPr>
              <w:lang w:val="en-GB"/>
            </w:rPr>
            <w:t xml:space="preserve">of 14 January 2010, </w:t>
          </w:r>
          <w:hyperlink r:id="rId8" w:history="1">
            <w:r w:rsidRPr="00F467C2">
              <w:rPr>
                <w:rStyle w:val="Hyperlink"/>
                <w:i/>
                <w:lang w:val="en-GB"/>
              </w:rPr>
              <w:t>Commission</w:t>
            </w:r>
            <w:r w:rsidRPr="00F467C2">
              <w:rPr>
                <w:rStyle w:val="Hyperlink"/>
                <w:lang w:val="en-GB"/>
              </w:rPr>
              <w:t xml:space="preserve"> v </w:t>
            </w:r>
            <w:r w:rsidRPr="00F467C2">
              <w:rPr>
                <w:rStyle w:val="Hyperlink"/>
                <w:i/>
                <w:lang w:val="en-GB"/>
              </w:rPr>
              <w:t>Czech Republic</w:t>
            </w:r>
          </w:hyperlink>
          <w:r w:rsidRPr="00F467C2">
            <w:rPr>
              <w:lang w:val="en-GB"/>
            </w:rPr>
            <w:t>, C-343/08, EU:C:2010:14</w:t>
          </w:r>
          <w:r>
            <w:rPr>
              <w:lang w:val="en-GB"/>
            </w:rPr>
            <w:t>, paragraph 40.</w:t>
          </w:r>
        </w:p>
      </w:sdtContent>
    </w:sdt>
  </w:footnote>
  <w:footnote w:id="29">
    <w:sdt>
      <w:sdtPr>
        <w:alias w:val=""/>
        <w:tag w:val="ccTag154"/>
        <w:id w:val="154"/>
      </w:sdtPr>
      <w:sdtContent>
        <w:p w:rsidR="0006797D" w:rsidRPr="004541FB" w:rsidRDefault="0006797D" w:rsidP="00564118">
          <w:pPr>
            <w:pStyle w:val="FootnoteText"/>
            <w:rPr>
              <w:lang w:val="en-IE"/>
            </w:rPr>
          </w:pPr>
          <w:r>
            <w:rPr>
              <w:rStyle w:val="FootnoteReference"/>
              <w:lang w:val="en-GB"/>
            </w:rPr>
            <w:footnoteRef/>
          </w:r>
          <w:r>
            <w:rPr>
              <w:lang w:val="en-GB"/>
            </w:rPr>
            <w:t xml:space="preserve"> </w:t>
          </w:r>
          <w:r>
            <w:rPr>
              <w:lang w:val="en-GB"/>
            </w:rPr>
            <w:tab/>
            <w:t xml:space="preserve">See, to that effect, </w:t>
          </w:r>
          <w:r w:rsidRPr="004541FB">
            <w:rPr>
              <w:lang w:val="en-GB"/>
            </w:rPr>
            <w:t xml:space="preserve">judgment of 14 April 2005, </w:t>
          </w:r>
          <w:hyperlink r:id="rId9" w:history="1">
            <w:r w:rsidRPr="004541FB">
              <w:rPr>
                <w:rStyle w:val="Hyperlink"/>
                <w:i/>
                <w:lang w:val="en-GB"/>
              </w:rPr>
              <w:t>Belgium</w:t>
            </w:r>
            <w:r w:rsidRPr="004541FB">
              <w:rPr>
                <w:rStyle w:val="Hyperlink"/>
                <w:lang w:val="en-GB"/>
              </w:rPr>
              <w:t xml:space="preserve"> v </w:t>
            </w:r>
            <w:r w:rsidRPr="004541FB">
              <w:rPr>
                <w:rStyle w:val="Hyperlink"/>
                <w:i/>
                <w:lang w:val="en-GB"/>
              </w:rPr>
              <w:t>Commission</w:t>
            </w:r>
          </w:hyperlink>
          <w:r w:rsidRPr="004541FB">
            <w:rPr>
              <w:lang w:val="en-GB"/>
            </w:rPr>
            <w:t>, C-110/03, EU</w:t>
          </w:r>
          <w:proofErr w:type="gramStart"/>
          <w:r w:rsidRPr="004541FB">
            <w:rPr>
              <w:lang w:val="en-GB"/>
            </w:rPr>
            <w:t>:C:2005:223</w:t>
          </w:r>
          <w:proofErr w:type="gramEnd"/>
          <w:r>
            <w:rPr>
              <w:lang w:val="en-GB"/>
            </w:rPr>
            <w:t>, paragraph 31.</w:t>
          </w:r>
        </w:p>
      </w:sdtContent>
    </w:sdt>
  </w:footnote>
  <w:footnote w:id="30">
    <w:sdt>
      <w:sdtPr>
        <w:alias w:val=""/>
        <w:tag w:val="ccTag155"/>
        <w:id w:val="155"/>
      </w:sdtPr>
      <w:sdtContent>
        <w:p w:rsidR="0006797D" w:rsidRPr="006738EC" w:rsidRDefault="0006797D" w:rsidP="00564118">
          <w:pPr>
            <w:pStyle w:val="FootnoteText"/>
            <w:rPr>
              <w:lang w:val="en-IE"/>
            </w:rPr>
          </w:pPr>
          <w:r>
            <w:rPr>
              <w:rStyle w:val="FootnoteReference"/>
              <w:lang w:val="en-GB"/>
            </w:rPr>
            <w:footnoteRef/>
          </w:r>
          <w:r>
            <w:rPr>
              <w:lang w:val="en-GB"/>
            </w:rPr>
            <w:t xml:space="preserve"> </w:t>
          </w:r>
          <w:r>
            <w:rPr>
              <w:lang w:val="en-GB"/>
            </w:rPr>
            <w:tab/>
            <w:t xml:space="preserve">See, to that effect, </w:t>
          </w:r>
          <w:r w:rsidRPr="006738EC">
            <w:rPr>
              <w:lang w:val="en-GB"/>
            </w:rPr>
            <w:t xml:space="preserve">judgment of 18 July 2013, </w:t>
          </w:r>
          <w:hyperlink r:id="rId10" w:history="1">
            <w:r w:rsidRPr="006738EC">
              <w:rPr>
                <w:rStyle w:val="Hyperlink"/>
                <w:i/>
                <w:lang w:val="en-GB"/>
              </w:rPr>
              <w:t>Schindler Holding and Others</w:t>
            </w:r>
            <w:r w:rsidRPr="006738EC">
              <w:rPr>
                <w:rStyle w:val="Hyperlink"/>
                <w:lang w:val="en-GB"/>
              </w:rPr>
              <w:t xml:space="preserve"> v </w:t>
            </w:r>
            <w:r w:rsidRPr="006738EC">
              <w:rPr>
                <w:rStyle w:val="Hyperlink"/>
                <w:i/>
                <w:lang w:val="en-GB"/>
              </w:rPr>
              <w:t>Commission</w:t>
            </w:r>
          </w:hyperlink>
          <w:r w:rsidRPr="006738EC">
            <w:rPr>
              <w:lang w:val="en-GB"/>
            </w:rPr>
            <w:t>, C-501/11 P, EU</w:t>
          </w:r>
          <w:proofErr w:type="gramStart"/>
          <w:r w:rsidRPr="006738EC">
            <w:rPr>
              <w:lang w:val="en-GB"/>
            </w:rPr>
            <w:t>:C:2013:522</w:t>
          </w:r>
          <w:proofErr w:type="gramEnd"/>
          <w:r>
            <w:rPr>
              <w:lang w:val="en-GB"/>
            </w:rPr>
            <w:t>, paragraph 58 and the case-law cited.</w:t>
          </w:r>
        </w:p>
      </w:sdtContent>
    </w:sdt>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
      <w:tag w:val="ccTag121"/>
      <w:id w:val="121"/>
    </w:sdtPr>
    <w:sdtContent>
      <w:p w:rsidR="0006797D" w:rsidRDefault="0006797D">
        <w:pPr>
          <w:pStyle w:val="Header"/>
        </w:pPr>
        <w:r>
          <w:t>KOHTUJURI</w:t>
        </w:r>
        <w:r w:rsidR="00365463">
          <w:t>ST WAHLI  ETTEPANEK– KOHTUASI C</w:t>
        </w:r>
        <w:r w:rsidR="00365463">
          <w:noBreakHyphen/>
        </w:r>
        <w:r>
          <w:t>206/16</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
      <w:tag w:val="ccTag122"/>
      <w:id w:val="122"/>
    </w:sdtPr>
    <w:sdtContent>
      <w:p w:rsidR="0006797D" w:rsidRDefault="0006797D">
        <w:pPr>
          <w:pStyle w:val="Header"/>
        </w:pPr>
        <w:r>
          <w:t xml:space="preserve">MARCO TRONCHETTI PROVERA </w:t>
        </w:r>
        <w:r w:rsidR="00365463">
          <w:t>JT</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CompCC_6cb323a7-538f-4427-9561-522a416c95df"/>
      <w:id w:val="-1037351831"/>
    </w:sdtPr>
    <w:sdtContent>
      <w:p w:rsidR="0006797D" w:rsidRDefault="0006797D">
        <w:pPr>
          <w:pStyle w:val="BottomAnchorRightImage"/>
        </w:pPr>
        <w:r>
          <w:rPr>
            <w:noProof/>
            <w:lang w:val="fr-FR" w:eastAsia="fr-FR" w:bidi="ar-SA"/>
          </w:rPr>
          <w:drawing>
            <wp:inline distT="0" distB="0" distL="0" distR="0" wp14:anchorId="5F53FB57" wp14:editId="33DE1F2F">
              <wp:extent cx="6848056" cy="1886636"/>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stretch>
                        <a:fillRect/>
                      </a:stretch>
                    </pic:blipFill>
                    <pic:spPr>
                      <a:xfrm>
                        <a:off x="0" y="0"/>
                        <a:ext cx="6848056" cy="1886636"/>
                      </a:xfrm>
                      <a:prstGeom prst="rect">
                        <a:avLst/>
                      </a:prstGeom>
                    </pic:spPr>
                  </pic:pic>
                </a:graphicData>
              </a:graphic>
            </wp:inline>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7201D"/>
    <w:multiLevelType w:val="multilevel"/>
    <w:tmpl w:val="FFFFFFFF"/>
    <w:styleLink w:val="14Tiretlong5List"/>
    <w:lvl w:ilvl="0">
      <w:start w:val="1"/>
      <w:numFmt w:val="bullet"/>
      <w:lvlText w:val="–"/>
      <w:lvlJc w:val="left"/>
      <w:pPr>
        <w:tabs>
          <w:tab w:val="num" w:pos="680"/>
        </w:tabs>
        <w:ind w:left="680" w:hanging="680"/>
      </w:pPr>
      <w:rPr>
        <w:rFonts w:ascii="Times New Roman" w:hAnsi="Times New Roman" w:cs="Times New Roman"/>
        <w:color w:val="000000"/>
      </w:rPr>
    </w:lvl>
    <w:lvl w:ilvl="1">
      <w:start w:val="1"/>
      <w:numFmt w:val="bullet"/>
      <w:lvlText w:val="–"/>
      <w:lvlJc w:val="left"/>
      <w:pPr>
        <w:tabs>
          <w:tab w:val="num" w:pos="1361"/>
        </w:tabs>
        <w:ind w:left="1361" w:hanging="681"/>
      </w:pPr>
      <w:rPr>
        <w:rFonts w:ascii="Times New Roman" w:hAnsi="Times New Roman" w:cs="Times New Roman"/>
        <w:b w:val="0"/>
        <w:bCs w:val="0"/>
        <w:i w:val="0"/>
        <w:iCs w:val="0"/>
        <w:color w:val="000000"/>
      </w:rPr>
    </w:lvl>
    <w:lvl w:ilvl="2">
      <w:start w:val="1"/>
      <w:numFmt w:val="bullet"/>
      <w:lvlText w:val="–"/>
      <w:lvlJc w:val="left"/>
      <w:pPr>
        <w:tabs>
          <w:tab w:val="num" w:pos="2041"/>
        </w:tabs>
        <w:ind w:left="2041" w:hanging="680"/>
      </w:pPr>
      <w:rPr>
        <w:rFonts w:ascii="Times New Roman" w:hAnsi="Times New Roman" w:cs="Times New Roman"/>
        <w:color w:val="000000"/>
      </w:rPr>
    </w:lvl>
    <w:lvl w:ilvl="3">
      <w:start w:val="1"/>
      <w:numFmt w:val="bullet"/>
      <w:lvlText w:val="–"/>
      <w:lvlJc w:val="left"/>
      <w:pPr>
        <w:tabs>
          <w:tab w:val="num" w:pos="2722"/>
        </w:tabs>
        <w:ind w:left="2722" w:hanging="681"/>
      </w:pPr>
      <w:rPr>
        <w:rFonts w:ascii="Times New Roman" w:hAnsi="Times New Roman" w:cs="Times New Roman"/>
        <w:color w:val="000000"/>
      </w:rPr>
    </w:lvl>
    <w:lvl w:ilvl="4">
      <w:start w:val="9"/>
      <w:numFmt w:val="bullet"/>
      <w:pStyle w:val="14Tiretlong5"/>
      <w:lvlText w:val="–"/>
      <w:lvlJc w:val="left"/>
      <w:pPr>
        <w:tabs>
          <w:tab w:val="num" w:pos="3402"/>
        </w:tabs>
        <w:ind w:left="3402" w:hanging="680"/>
      </w:pPr>
      <w:rPr>
        <w:rFonts w:ascii="Times New Roman" w:hAnsi="Times New Roman" w:cs="Times New Roman"/>
        <w:color w:val="000000"/>
      </w:rPr>
    </w:lvl>
    <w:lvl w:ilvl="5">
      <w:start w:val="1"/>
      <w:numFmt w:val="none"/>
      <w:suff w:val="nothing"/>
      <w:lvlText w:val=""/>
      <w:lvlJc w:val="left"/>
      <w:pPr>
        <w:tabs>
          <w:tab w:val="num" w:pos="0"/>
        </w:tabs>
        <w:ind w:left="0" w:firstLine="0"/>
      </w:pPr>
      <w:rPr>
        <w:color w:val="000000"/>
      </w:rPr>
    </w:lvl>
    <w:lvl w:ilvl="6">
      <w:start w:val="1"/>
      <w:numFmt w:val="bullet"/>
      <w:lvlText w:val=""/>
      <w:lvlJc w:val="left"/>
      <w:pPr>
        <w:tabs>
          <w:tab w:val="num" w:pos="2520"/>
        </w:tabs>
        <w:ind w:left="2520" w:hanging="360"/>
      </w:pPr>
      <w:rPr>
        <w:rFonts w:ascii="Wingdings" w:hAnsi="Wingdings" w:cs="Wingdings"/>
        <w:color w:val="000000"/>
      </w:rPr>
    </w:lvl>
    <w:lvl w:ilvl="7">
      <w:start w:val="1"/>
      <w:numFmt w:val="bullet"/>
      <w:lvlText w:val=""/>
      <w:lvlJc w:val="left"/>
      <w:pPr>
        <w:tabs>
          <w:tab w:val="num" w:pos="2880"/>
        </w:tabs>
        <w:ind w:left="2880" w:hanging="360"/>
      </w:pPr>
      <w:rPr>
        <w:rFonts w:ascii="Wingdings" w:hAnsi="Wingdings" w:cs="Wingdings"/>
        <w:color w:val="000000"/>
      </w:rPr>
    </w:lvl>
    <w:lvl w:ilvl="8">
      <w:start w:val="1"/>
      <w:numFmt w:val="bullet"/>
      <w:lvlText w:val=""/>
      <w:lvlJc w:val="left"/>
      <w:pPr>
        <w:tabs>
          <w:tab w:val="num" w:pos="3240"/>
        </w:tabs>
        <w:ind w:left="3240" w:hanging="360"/>
      </w:pPr>
      <w:rPr>
        <w:rFonts w:ascii="Wingdings" w:hAnsi="Wingdings" w:cs="Wingdings"/>
        <w:color w:val="000000"/>
      </w:rPr>
    </w:lvl>
  </w:abstractNum>
  <w:abstractNum w:abstractNumId="1">
    <w:nsid w:val="3357534A"/>
    <w:multiLevelType w:val="multilevel"/>
    <w:tmpl w:val="FFFFFFFF"/>
    <w:styleLink w:val="GendocOriginal04Titre1List"/>
    <w:lvl w:ilvl="0">
      <w:start w:val="1"/>
      <w:numFmt w:val="none"/>
      <w:pStyle w:val="GendocOriginal04Titre1"/>
      <w:suff w:val="nothing"/>
      <w:lvlText w:val=""/>
      <w:lvlJc w:val="left"/>
      <w:pPr>
        <w:tabs>
          <w:tab w:val="num" w:pos="0"/>
        </w:tabs>
        <w:ind w:left="0" w:firstLine="0"/>
      </w:pPr>
      <w:rPr>
        <w:color w:val="000000"/>
      </w:rPr>
    </w:lvl>
    <w:lvl w:ilvl="1">
      <w:start w:val="1"/>
      <w:numFmt w:val="none"/>
      <w:pStyle w:val="GendocOriginal05Titre2"/>
      <w:suff w:val="nothing"/>
      <w:lvlText w:val="%2"/>
      <w:lvlJc w:val="left"/>
      <w:pPr>
        <w:tabs>
          <w:tab w:val="num" w:pos="0"/>
        </w:tabs>
        <w:ind w:left="0" w:firstLine="0"/>
      </w:pPr>
      <w:rPr>
        <w:color w:val="000000"/>
      </w:rPr>
    </w:lvl>
    <w:lvl w:ilvl="2">
      <w:start w:val="1"/>
      <w:numFmt w:val="none"/>
      <w:pStyle w:val="GendocOriginal06Titre3"/>
      <w:suff w:val="nothing"/>
      <w:lvlText w:val="%3"/>
      <w:lvlJc w:val="left"/>
      <w:pPr>
        <w:tabs>
          <w:tab w:val="num" w:pos="0"/>
        </w:tabs>
        <w:ind w:left="0" w:firstLine="0"/>
      </w:pPr>
      <w:rPr>
        <w:color w:val="000000"/>
      </w:rPr>
    </w:lvl>
    <w:lvl w:ilvl="3">
      <w:start w:val="1"/>
      <w:numFmt w:val="none"/>
      <w:pStyle w:val="GendocOriginal07Titre4"/>
      <w:lvlText w:val="–"/>
      <w:lvlJc w:val="left"/>
      <w:pPr>
        <w:tabs>
          <w:tab w:val="num" w:pos="0"/>
        </w:tabs>
        <w:ind w:left="0" w:firstLine="0"/>
      </w:pPr>
      <w:rPr>
        <w:color w:val="000000"/>
      </w:rPr>
    </w:lvl>
    <w:lvl w:ilvl="4">
      <w:start w:val="1"/>
      <w:numFmt w:val="none"/>
      <w:lvlText w:val=""/>
      <w:lvlJc w:val="left"/>
      <w:pPr>
        <w:tabs>
          <w:tab w:val="num" w:pos="0"/>
        </w:tabs>
        <w:ind w:left="0" w:firstLine="0"/>
      </w:pPr>
      <w:rPr>
        <w:color w:val="000000"/>
      </w:rPr>
    </w:lvl>
    <w:lvl w:ilvl="5">
      <w:start w:val="1"/>
      <w:numFmt w:val="none"/>
      <w:lvlText w:val=""/>
      <w:lvlJc w:val="left"/>
      <w:pPr>
        <w:tabs>
          <w:tab w:val="num" w:pos="0"/>
        </w:tabs>
        <w:ind w:left="0" w:firstLine="0"/>
      </w:pPr>
      <w:rPr>
        <w:color w:val="000000"/>
      </w:rPr>
    </w:lvl>
    <w:lvl w:ilvl="6">
      <w:start w:val="1"/>
      <w:numFmt w:val="none"/>
      <w:lvlText w:val="%7"/>
      <w:lvlJc w:val="left"/>
      <w:pPr>
        <w:tabs>
          <w:tab w:val="num" w:pos="0"/>
        </w:tabs>
        <w:ind w:left="0" w:firstLine="0"/>
      </w:pPr>
      <w:rPr>
        <w:color w:val="000000"/>
      </w:rPr>
    </w:lvl>
    <w:lvl w:ilvl="7">
      <w:start w:val="1"/>
      <w:numFmt w:val="none"/>
      <w:lvlText w:val="%8"/>
      <w:lvlJc w:val="left"/>
      <w:pPr>
        <w:tabs>
          <w:tab w:val="num" w:pos="0"/>
        </w:tabs>
        <w:ind w:left="0" w:firstLine="0"/>
      </w:pPr>
      <w:rPr>
        <w:color w:val="000000"/>
      </w:rPr>
    </w:lvl>
    <w:lvl w:ilvl="8">
      <w:start w:val="1"/>
      <w:numFmt w:val="none"/>
      <w:lvlText w:val="%9"/>
      <w:lvlJc w:val="left"/>
      <w:pPr>
        <w:tabs>
          <w:tab w:val="num" w:pos="0"/>
        </w:tabs>
        <w:ind w:left="0" w:firstLine="0"/>
      </w:pPr>
      <w:rPr>
        <w:color w:val="000000"/>
      </w:rPr>
    </w:lvl>
  </w:abstractNum>
  <w:abstractNum w:abstractNumId="2">
    <w:nsid w:val="39953719"/>
    <w:multiLevelType w:val="multilevel"/>
    <w:tmpl w:val="FFFFFFFF"/>
    <w:styleLink w:val="GendocOriginal01PointAltNList"/>
    <w:lvl w:ilvl="0">
      <w:start w:val="1"/>
      <w:numFmt w:val="decimal"/>
      <w:pStyle w:val="GendocOriginal01PointAltN"/>
      <w:lvlText w:val="%1."/>
      <w:lvlJc w:val="left"/>
      <w:pPr>
        <w:tabs>
          <w:tab w:val="num" w:pos="680"/>
        </w:tabs>
        <w:ind w:left="0" w:firstLine="0"/>
      </w:pPr>
      <w:rPr>
        <w:rFonts w:ascii="Times New Roman" w:hAnsi="Times New Roman" w:cs="Times New Roman"/>
        <w:b w:val="0"/>
        <w:bCs w:val="0"/>
        <w:i w:val="0"/>
        <w:iCs w:val="0"/>
        <w:color w:val="000000"/>
        <w:sz w:val="24"/>
        <w:szCs w:val="23"/>
      </w:rPr>
    </w:lvl>
    <w:lvl w:ilvl="1">
      <w:start w:val="1"/>
      <w:numFmt w:val="none"/>
      <w:lvlText w:val="%2"/>
      <w:lvlJc w:val="left"/>
      <w:pPr>
        <w:tabs>
          <w:tab w:val="num" w:pos="680"/>
        </w:tabs>
        <w:ind w:left="0" w:firstLine="0"/>
      </w:pPr>
      <w:rPr>
        <w:color w:val="000000"/>
      </w:rPr>
    </w:lvl>
    <w:lvl w:ilvl="2">
      <w:start w:val="1"/>
      <w:numFmt w:val="none"/>
      <w:lvlText w:val=""/>
      <w:lvlJc w:val="right"/>
      <w:pPr>
        <w:tabs>
          <w:tab w:val="num" w:pos="680"/>
        </w:tabs>
        <w:ind w:left="0" w:firstLine="0"/>
      </w:pPr>
      <w:rPr>
        <w:color w:val="000000"/>
      </w:rPr>
    </w:lvl>
    <w:lvl w:ilvl="3">
      <w:start w:val="1"/>
      <w:numFmt w:val="none"/>
      <w:lvlText w:val="%4"/>
      <w:lvlJc w:val="left"/>
      <w:pPr>
        <w:tabs>
          <w:tab w:val="num" w:pos="680"/>
        </w:tabs>
        <w:ind w:left="0" w:firstLine="0"/>
      </w:pPr>
      <w:rPr>
        <w:color w:val="000000"/>
      </w:rPr>
    </w:lvl>
    <w:lvl w:ilvl="4">
      <w:start w:val="1"/>
      <w:numFmt w:val="none"/>
      <w:lvlText w:val="%5"/>
      <w:lvlJc w:val="left"/>
      <w:pPr>
        <w:tabs>
          <w:tab w:val="num" w:pos="680"/>
        </w:tabs>
        <w:ind w:left="0" w:firstLine="0"/>
      </w:pPr>
      <w:rPr>
        <w:color w:val="000000"/>
      </w:rPr>
    </w:lvl>
    <w:lvl w:ilvl="5">
      <w:start w:val="1"/>
      <w:numFmt w:val="none"/>
      <w:lvlText w:val="%6"/>
      <w:lvlJc w:val="right"/>
      <w:pPr>
        <w:tabs>
          <w:tab w:val="num" w:pos="680"/>
        </w:tabs>
        <w:ind w:left="0" w:firstLine="0"/>
      </w:pPr>
      <w:rPr>
        <w:color w:val="000000"/>
      </w:rPr>
    </w:lvl>
    <w:lvl w:ilvl="6">
      <w:start w:val="1"/>
      <w:numFmt w:val="none"/>
      <w:lvlText w:val="%7"/>
      <w:lvlJc w:val="left"/>
      <w:pPr>
        <w:tabs>
          <w:tab w:val="num" w:pos="680"/>
        </w:tabs>
        <w:ind w:left="0" w:firstLine="0"/>
      </w:pPr>
      <w:rPr>
        <w:color w:val="000000"/>
      </w:rPr>
    </w:lvl>
    <w:lvl w:ilvl="7">
      <w:start w:val="1"/>
      <w:numFmt w:val="none"/>
      <w:lvlText w:val="%8"/>
      <w:lvlJc w:val="left"/>
      <w:pPr>
        <w:tabs>
          <w:tab w:val="num" w:pos="0"/>
        </w:tabs>
        <w:ind w:left="0" w:firstLine="0"/>
      </w:pPr>
      <w:rPr>
        <w:color w:val="000000"/>
      </w:rPr>
    </w:lvl>
    <w:lvl w:ilvl="8">
      <w:start w:val="1"/>
      <w:numFmt w:val="none"/>
      <w:lvlText w:val="%9"/>
      <w:lvlJc w:val="right"/>
      <w:pPr>
        <w:tabs>
          <w:tab w:val="num" w:pos="0"/>
        </w:tabs>
        <w:ind w:left="0" w:firstLine="0"/>
      </w:pPr>
      <w:rPr>
        <w:color w:val="000000"/>
      </w:rPr>
    </w:lvl>
  </w:abstractNum>
  <w:abstractNum w:abstractNumId="3">
    <w:nsid w:val="41A2271D"/>
    <w:multiLevelType w:val="multilevel"/>
    <w:tmpl w:val="FFFFFFFF"/>
    <w:styleLink w:val="21Titrenumerote1List"/>
    <w:lvl w:ilvl="0">
      <w:start w:val="1"/>
      <w:numFmt w:val="upperRoman"/>
      <w:pStyle w:val="21Titrenumerote1"/>
      <w:lvlText w:val="%1."/>
      <w:lvlJc w:val="left"/>
      <w:pPr>
        <w:tabs>
          <w:tab w:val="num" w:pos="0"/>
        </w:tabs>
        <w:ind w:left="0" w:firstLine="0"/>
      </w:pPr>
      <w:rPr>
        <w:b/>
        <w:bCs/>
        <w:i w:val="0"/>
        <w:iCs w:val="0"/>
        <w:color w:val="000000"/>
        <w:sz w:val="24"/>
        <w:szCs w:val="23"/>
      </w:rPr>
    </w:lvl>
    <w:lvl w:ilvl="1">
      <w:start w:val="1"/>
      <w:numFmt w:val="upperLetter"/>
      <w:pStyle w:val="22Titrenumerote2"/>
      <w:lvlText w:val="%2."/>
      <w:lvlJc w:val="left"/>
      <w:pPr>
        <w:tabs>
          <w:tab w:val="num" w:pos="0"/>
        </w:tabs>
        <w:ind w:left="0" w:firstLine="0"/>
      </w:pPr>
      <w:rPr>
        <w:b/>
        <w:bCs/>
        <w:i w:val="0"/>
        <w:iCs w:val="0"/>
        <w:color w:val="000000"/>
      </w:rPr>
    </w:lvl>
    <w:lvl w:ilvl="2">
      <w:start w:val="1"/>
      <w:numFmt w:val="decimal"/>
      <w:pStyle w:val="23Titrenumerote3"/>
      <w:lvlText w:val="%3."/>
      <w:lvlJc w:val="left"/>
      <w:pPr>
        <w:tabs>
          <w:tab w:val="num" w:pos="0"/>
        </w:tabs>
        <w:ind w:left="0" w:firstLine="0"/>
      </w:pPr>
      <w:rPr>
        <w:b/>
        <w:bCs/>
        <w:i/>
        <w:iCs/>
        <w:color w:val="000000"/>
      </w:rPr>
    </w:lvl>
    <w:lvl w:ilvl="3">
      <w:start w:val="1"/>
      <w:numFmt w:val="lowerLetter"/>
      <w:pStyle w:val="24Titrenumerote4"/>
      <w:lvlText w:val="%4)"/>
      <w:lvlJc w:val="left"/>
      <w:pPr>
        <w:tabs>
          <w:tab w:val="num" w:pos="0"/>
        </w:tabs>
        <w:ind w:left="0" w:firstLine="0"/>
      </w:pPr>
      <w:rPr>
        <w:b/>
        <w:bCs/>
        <w:i/>
        <w:iCs/>
        <w:color w:val="000000"/>
      </w:rPr>
    </w:lvl>
    <w:lvl w:ilvl="4">
      <w:start w:val="1"/>
      <w:numFmt w:val="decimal"/>
      <w:pStyle w:val="25Titrenumerote5"/>
      <w:lvlText w:val="%5)"/>
      <w:lvlJc w:val="left"/>
      <w:pPr>
        <w:tabs>
          <w:tab w:val="num" w:pos="0"/>
        </w:tabs>
        <w:ind w:left="0" w:firstLine="0"/>
      </w:pPr>
      <w:rPr>
        <w:b w:val="0"/>
        <w:bCs w:val="0"/>
        <w:i/>
        <w:iCs/>
        <w:color w:val="000000"/>
      </w:rPr>
    </w:lvl>
    <w:lvl w:ilvl="5">
      <w:start w:val="1"/>
      <w:numFmt w:val="lowerRoman"/>
      <w:pStyle w:val="26Titrenumerote6"/>
      <w:lvlText w:val="%6)"/>
      <w:lvlJc w:val="left"/>
      <w:pPr>
        <w:tabs>
          <w:tab w:val="num" w:pos="0"/>
        </w:tabs>
        <w:ind w:left="0" w:firstLine="0"/>
      </w:pPr>
      <w:rPr>
        <w:b w:val="0"/>
        <w:bCs w:val="0"/>
        <w:i/>
        <w:iCs/>
        <w:color w:val="000000"/>
      </w:rPr>
    </w:lvl>
    <w:lvl w:ilvl="6">
      <w:start w:val="1"/>
      <w:numFmt w:val="none"/>
      <w:pStyle w:val="27Titrenumerote7"/>
      <w:lvlText w:val="–"/>
      <w:lvlJc w:val="left"/>
      <w:pPr>
        <w:tabs>
          <w:tab w:val="num" w:pos="0"/>
        </w:tabs>
        <w:ind w:left="0" w:firstLine="0"/>
      </w:pPr>
      <w:rPr>
        <w:b w:val="0"/>
        <w:bCs w:val="0"/>
        <w:i/>
        <w:iCs/>
        <w:color w:val="000000"/>
      </w:rPr>
    </w:lvl>
    <w:lvl w:ilvl="7">
      <w:start w:val="1"/>
      <w:numFmt w:val="bullet"/>
      <w:lvlText w:val=""/>
      <w:lvlJc w:val="left"/>
      <w:pPr>
        <w:tabs>
          <w:tab w:val="num" w:pos="2182"/>
        </w:tabs>
        <w:ind w:left="0" w:firstLine="0"/>
      </w:pPr>
      <w:rPr>
        <w:rFonts w:ascii="Wingdings" w:hAnsi="Wingdings" w:cs="Wingdings"/>
        <w:color w:val="000000"/>
      </w:rPr>
    </w:lvl>
    <w:lvl w:ilvl="8">
      <w:start w:val="1"/>
      <w:numFmt w:val="bullet"/>
      <w:lvlText w:val=""/>
      <w:lvlJc w:val="left"/>
      <w:pPr>
        <w:tabs>
          <w:tab w:val="num" w:pos="2542"/>
        </w:tabs>
        <w:ind w:left="0" w:firstLine="0"/>
      </w:pPr>
      <w:rPr>
        <w:rFonts w:ascii="Wingdings" w:hAnsi="Wingdings" w:cs="Wingdings"/>
        <w:color w:val="000000"/>
      </w:rPr>
    </w:lvl>
  </w:abstractNum>
  <w:abstractNum w:abstractNumId="4">
    <w:nsid w:val="4A8B7080"/>
    <w:multiLevelType w:val="multilevel"/>
    <w:tmpl w:val="FFFFFFFF"/>
    <w:styleLink w:val="03TiretlongList"/>
    <w:lvl w:ilvl="0">
      <w:start w:val="1"/>
      <w:numFmt w:val="bullet"/>
      <w:pStyle w:val="03Tiretlong"/>
      <w:lvlText w:val="–"/>
      <w:lvlJc w:val="left"/>
      <w:pPr>
        <w:tabs>
          <w:tab w:val="num" w:pos="284"/>
        </w:tabs>
        <w:ind w:left="284" w:hanging="284"/>
      </w:pPr>
      <w:rPr>
        <w:rFonts w:ascii="Times New Roman" w:hAnsi="Times New Roman" w:cs="Times New Roman"/>
        <w:color w:val="000000"/>
      </w:rPr>
    </w:lvl>
    <w:lvl w:ilvl="1">
      <w:start w:val="1"/>
      <w:numFmt w:val="bullet"/>
      <w:pStyle w:val="12Marge1avectiretlong"/>
      <w:lvlText w:val="–"/>
      <w:lvlJc w:val="left"/>
      <w:pPr>
        <w:tabs>
          <w:tab w:val="num" w:pos="1134"/>
        </w:tabs>
        <w:ind w:left="1134" w:hanging="567"/>
      </w:pPr>
      <w:rPr>
        <w:rFonts w:ascii="Times New Roman" w:hAnsi="Times New Roman" w:cs="Times New Roman"/>
        <w:b w:val="0"/>
        <w:bCs w:val="0"/>
        <w:i w:val="0"/>
        <w:iCs w:val="0"/>
        <w:color w:val="000000"/>
      </w:rPr>
    </w:lvl>
    <w:lvl w:ilvl="2">
      <w:start w:val="1"/>
      <w:numFmt w:val="bullet"/>
      <w:pStyle w:val="15Marge2avectiretlong"/>
      <w:lvlText w:val="–"/>
      <w:lvlJc w:val="left"/>
      <w:pPr>
        <w:tabs>
          <w:tab w:val="num" w:pos="1701"/>
        </w:tabs>
        <w:ind w:left="1701" w:hanging="567"/>
      </w:pPr>
      <w:rPr>
        <w:rFonts w:ascii="Times New Roman" w:hAnsi="Times New Roman" w:cs="Times New Roman"/>
        <w:color w:val="000000"/>
      </w:rPr>
    </w:lvl>
    <w:lvl w:ilvl="3">
      <w:start w:val="1"/>
      <w:numFmt w:val="bullet"/>
      <w:pStyle w:val="18Marge3avectiretlong"/>
      <w:lvlText w:val="–"/>
      <w:lvlJc w:val="left"/>
      <w:pPr>
        <w:tabs>
          <w:tab w:val="num" w:pos="2268"/>
        </w:tabs>
        <w:ind w:left="2268" w:hanging="567"/>
      </w:pPr>
      <w:rPr>
        <w:rFonts w:ascii="Times New Roman" w:hAnsi="Times New Roman" w:cs="Times New Roman"/>
        <w:color w:val="000000"/>
      </w:rPr>
    </w:lvl>
    <w:lvl w:ilvl="4">
      <w:start w:val="9"/>
      <w:numFmt w:val="none"/>
      <w:suff w:val="nothing"/>
      <w:lvlText w:val=""/>
      <w:lvlJc w:val="left"/>
      <w:pPr>
        <w:tabs>
          <w:tab w:val="num" w:pos="0"/>
        </w:tabs>
        <w:ind w:left="-32767" w:firstLine="0"/>
      </w:pPr>
      <w:rPr>
        <w:color w:val="000000"/>
      </w:rPr>
    </w:lvl>
    <w:lvl w:ilvl="5">
      <w:start w:val="1"/>
      <w:numFmt w:val="none"/>
      <w:suff w:val="nothing"/>
      <w:lvlText w:val=""/>
      <w:lvlJc w:val="left"/>
      <w:pPr>
        <w:tabs>
          <w:tab w:val="num" w:pos="0"/>
        </w:tabs>
        <w:ind w:left="0" w:firstLine="0"/>
      </w:pPr>
      <w:rPr>
        <w:color w:val="000000"/>
      </w:rPr>
    </w:lvl>
    <w:lvl w:ilvl="6">
      <w:start w:val="1"/>
      <w:numFmt w:val="bullet"/>
      <w:lvlText w:val=""/>
      <w:lvlJc w:val="left"/>
      <w:pPr>
        <w:tabs>
          <w:tab w:val="num" w:pos="2520"/>
        </w:tabs>
        <w:ind w:left="2520" w:hanging="360"/>
      </w:pPr>
      <w:rPr>
        <w:rFonts w:ascii="Wingdings" w:hAnsi="Wingdings" w:cs="Wingdings"/>
        <w:color w:val="000000"/>
      </w:rPr>
    </w:lvl>
    <w:lvl w:ilvl="7">
      <w:start w:val="1"/>
      <w:numFmt w:val="bullet"/>
      <w:lvlText w:val=""/>
      <w:lvlJc w:val="left"/>
      <w:pPr>
        <w:tabs>
          <w:tab w:val="num" w:pos="2880"/>
        </w:tabs>
        <w:ind w:left="2880" w:hanging="360"/>
      </w:pPr>
      <w:rPr>
        <w:rFonts w:ascii="Wingdings" w:hAnsi="Wingdings" w:cs="Wingdings"/>
        <w:color w:val="000000"/>
      </w:rPr>
    </w:lvl>
    <w:lvl w:ilvl="8">
      <w:start w:val="1"/>
      <w:numFmt w:val="bullet"/>
      <w:lvlText w:val=""/>
      <w:lvlJc w:val="left"/>
      <w:pPr>
        <w:tabs>
          <w:tab w:val="num" w:pos="3240"/>
        </w:tabs>
        <w:ind w:left="3240" w:hanging="360"/>
      </w:pPr>
      <w:rPr>
        <w:rFonts w:ascii="Wingdings" w:hAnsi="Wingdings" w:cs="Wingdings"/>
        <w:color w:val="000000"/>
      </w:rPr>
    </w:lvl>
  </w:abstractNum>
  <w:abstractNum w:abstractNumId="5">
    <w:nsid w:val="52571024"/>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DA71CAA"/>
    <w:multiLevelType w:val="multilevel"/>
    <w:tmpl w:val="FFFFFFFF"/>
    <w:styleLink w:val="GendocOriginalNoList"/>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6BB71B0"/>
    <w:multiLevelType w:val="multilevel"/>
    <w:tmpl w:val="FFFFFFFF"/>
    <w:styleLink w:val="GendocOriginal21Titrenumerote1List"/>
    <w:lvl w:ilvl="0">
      <w:start w:val="1"/>
      <w:numFmt w:val="upperRoman"/>
      <w:pStyle w:val="GendocOriginal21Titrenumerote1"/>
      <w:lvlText w:val="%1."/>
      <w:lvlJc w:val="left"/>
      <w:pPr>
        <w:tabs>
          <w:tab w:val="num" w:pos="0"/>
        </w:tabs>
        <w:ind w:left="0" w:firstLine="0"/>
      </w:pPr>
      <w:rPr>
        <w:b/>
        <w:bCs/>
        <w:i w:val="0"/>
        <w:iCs w:val="0"/>
        <w:color w:val="000000"/>
        <w:sz w:val="24"/>
        <w:szCs w:val="23"/>
      </w:rPr>
    </w:lvl>
    <w:lvl w:ilvl="1">
      <w:start w:val="1"/>
      <w:numFmt w:val="upperLetter"/>
      <w:pStyle w:val="GendocOriginal22Titrenumerote2"/>
      <w:lvlText w:val="%2."/>
      <w:lvlJc w:val="left"/>
      <w:pPr>
        <w:tabs>
          <w:tab w:val="num" w:pos="0"/>
        </w:tabs>
        <w:ind w:left="0" w:firstLine="0"/>
      </w:pPr>
      <w:rPr>
        <w:b/>
        <w:bCs/>
        <w:i w:val="0"/>
        <w:iCs w:val="0"/>
        <w:color w:val="000000"/>
      </w:rPr>
    </w:lvl>
    <w:lvl w:ilvl="2">
      <w:start w:val="1"/>
      <w:numFmt w:val="decimal"/>
      <w:pStyle w:val="GendocOriginal23Titrenumerote3"/>
      <w:lvlText w:val="%3."/>
      <w:lvlJc w:val="left"/>
      <w:pPr>
        <w:tabs>
          <w:tab w:val="num" w:pos="0"/>
        </w:tabs>
        <w:ind w:left="0" w:firstLine="0"/>
      </w:pPr>
      <w:rPr>
        <w:b/>
        <w:bCs/>
        <w:i/>
        <w:iCs/>
        <w:color w:val="000000"/>
      </w:rPr>
    </w:lvl>
    <w:lvl w:ilvl="3">
      <w:start w:val="1"/>
      <w:numFmt w:val="lowerLetter"/>
      <w:pStyle w:val="GendocOriginal24Titrenumerote4"/>
      <w:lvlText w:val="%4)"/>
      <w:lvlJc w:val="left"/>
      <w:pPr>
        <w:tabs>
          <w:tab w:val="num" w:pos="0"/>
        </w:tabs>
        <w:ind w:left="0" w:firstLine="0"/>
      </w:pPr>
      <w:rPr>
        <w:b/>
        <w:bCs/>
        <w:i/>
        <w:iCs/>
        <w:color w:val="000000"/>
      </w:rPr>
    </w:lvl>
    <w:lvl w:ilvl="4">
      <w:start w:val="1"/>
      <w:numFmt w:val="decimal"/>
      <w:pStyle w:val="GendocOriginal25Titrenumerote5"/>
      <w:lvlText w:val="%5)"/>
      <w:lvlJc w:val="left"/>
      <w:pPr>
        <w:tabs>
          <w:tab w:val="num" w:pos="0"/>
        </w:tabs>
        <w:ind w:left="0" w:firstLine="0"/>
      </w:pPr>
      <w:rPr>
        <w:b w:val="0"/>
        <w:bCs w:val="0"/>
        <w:i/>
        <w:iCs/>
        <w:color w:val="000000"/>
      </w:rPr>
    </w:lvl>
    <w:lvl w:ilvl="5">
      <w:start w:val="1"/>
      <w:numFmt w:val="lowerRoman"/>
      <w:pStyle w:val="GendocOriginal26Titrenumerote6"/>
      <w:lvlText w:val="%6)"/>
      <w:lvlJc w:val="left"/>
      <w:pPr>
        <w:tabs>
          <w:tab w:val="num" w:pos="0"/>
        </w:tabs>
        <w:ind w:left="0" w:firstLine="0"/>
      </w:pPr>
      <w:rPr>
        <w:b w:val="0"/>
        <w:bCs w:val="0"/>
        <w:i/>
        <w:iCs/>
        <w:color w:val="000000"/>
      </w:rPr>
    </w:lvl>
    <w:lvl w:ilvl="6">
      <w:start w:val="1"/>
      <w:numFmt w:val="none"/>
      <w:pStyle w:val="GendocOriginal27Titrenumerote7"/>
      <w:lvlText w:val="–"/>
      <w:lvlJc w:val="left"/>
      <w:pPr>
        <w:tabs>
          <w:tab w:val="num" w:pos="0"/>
        </w:tabs>
        <w:ind w:left="0" w:firstLine="0"/>
      </w:pPr>
      <w:rPr>
        <w:b w:val="0"/>
        <w:bCs w:val="0"/>
        <w:i/>
        <w:iCs/>
        <w:color w:val="000000"/>
      </w:rPr>
    </w:lvl>
    <w:lvl w:ilvl="7">
      <w:start w:val="1"/>
      <w:numFmt w:val="bullet"/>
      <w:lvlText w:val=""/>
      <w:lvlJc w:val="left"/>
      <w:pPr>
        <w:tabs>
          <w:tab w:val="num" w:pos="2182"/>
        </w:tabs>
        <w:ind w:left="0" w:firstLine="0"/>
      </w:pPr>
      <w:rPr>
        <w:rFonts w:ascii="Wingdings" w:hAnsi="Wingdings" w:cs="Wingdings"/>
        <w:color w:val="000000"/>
      </w:rPr>
    </w:lvl>
    <w:lvl w:ilvl="8">
      <w:start w:val="1"/>
      <w:numFmt w:val="bullet"/>
      <w:lvlText w:val=""/>
      <w:lvlJc w:val="left"/>
      <w:pPr>
        <w:tabs>
          <w:tab w:val="num" w:pos="2542"/>
        </w:tabs>
        <w:ind w:left="0" w:firstLine="0"/>
      </w:pPr>
      <w:rPr>
        <w:rFonts w:ascii="Wingdings" w:hAnsi="Wingdings" w:cs="Wingdings"/>
        <w:color w:val="000000"/>
      </w:rPr>
    </w:lvl>
  </w:abstractNum>
  <w:abstractNum w:abstractNumId="8">
    <w:nsid w:val="721904EE"/>
    <w:multiLevelType w:val="multilevel"/>
    <w:tmpl w:val="FFFFFFFF"/>
    <w:styleLink w:val="01PointAltNList"/>
    <w:lvl w:ilvl="0">
      <w:start w:val="1"/>
      <w:numFmt w:val="decimal"/>
      <w:pStyle w:val="01PointAltN"/>
      <w:lvlText w:val="%1."/>
      <w:lvlJc w:val="left"/>
      <w:pPr>
        <w:tabs>
          <w:tab w:val="num" w:pos="680"/>
        </w:tabs>
        <w:ind w:left="0" w:firstLine="0"/>
      </w:pPr>
      <w:rPr>
        <w:rFonts w:ascii="Times New Roman" w:hAnsi="Times New Roman" w:cs="Times New Roman"/>
        <w:b w:val="0"/>
        <w:bCs w:val="0"/>
        <w:i w:val="0"/>
        <w:iCs w:val="0"/>
        <w:color w:val="000000"/>
        <w:sz w:val="24"/>
        <w:szCs w:val="23"/>
      </w:rPr>
    </w:lvl>
    <w:lvl w:ilvl="1">
      <w:start w:val="1"/>
      <w:numFmt w:val="none"/>
      <w:lvlText w:val="%2"/>
      <w:lvlJc w:val="left"/>
      <w:pPr>
        <w:tabs>
          <w:tab w:val="num" w:pos="680"/>
        </w:tabs>
        <w:ind w:left="0" w:firstLine="0"/>
      </w:pPr>
      <w:rPr>
        <w:color w:val="000000"/>
      </w:rPr>
    </w:lvl>
    <w:lvl w:ilvl="2">
      <w:start w:val="1"/>
      <w:numFmt w:val="none"/>
      <w:lvlText w:val=""/>
      <w:lvlJc w:val="right"/>
      <w:pPr>
        <w:tabs>
          <w:tab w:val="num" w:pos="680"/>
        </w:tabs>
        <w:ind w:left="0" w:firstLine="0"/>
      </w:pPr>
      <w:rPr>
        <w:color w:val="000000"/>
      </w:rPr>
    </w:lvl>
    <w:lvl w:ilvl="3">
      <w:start w:val="1"/>
      <w:numFmt w:val="none"/>
      <w:lvlText w:val="%4"/>
      <w:lvlJc w:val="left"/>
      <w:pPr>
        <w:tabs>
          <w:tab w:val="num" w:pos="680"/>
        </w:tabs>
        <w:ind w:left="0" w:firstLine="0"/>
      </w:pPr>
      <w:rPr>
        <w:color w:val="000000"/>
      </w:rPr>
    </w:lvl>
    <w:lvl w:ilvl="4">
      <w:start w:val="1"/>
      <w:numFmt w:val="none"/>
      <w:lvlText w:val="%5"/>
      <w:lvlJc w:val="left"/>
      <w:pPr>
        <w:tabs>
          <w:tab w:val="num" w:pos="680"/>
        </w:tabs>
        <w:ind w:left="0" w:firstLine="0"/>
      </w:pPr>
      <w:rPr>
        <w:color w:val="000000"/>
      </w:rPr>
    </w:lvl>
    <w:lvl w:ilvl="5">
      <w:start w:val="1"/>
      <w:numFmt w:val="none"/>
      <w:lvlText w:val="%6"/>
      <w:lvlJc w:val="right"/>
      <w:pPr>
        <w:tabs>
          <w:tab w:val="num" w:pos="680"/>
        </w:tabs>
        <w:ind w:left="0" w:firstLine="0"/>
      </w:pPr>
      <w:rPr>
        <w:color w:val="000000"/>
      </w:rPr>
    </w:lvl>
    <w:lvl w:ilvl="6">
      <w:start w:val="1"/>
      <w:numFmt w:val="none"/>
      <w:lvlText w:val="%7"/>
      <w:lvlJc w:val="left"/>
      <w:pPr>
        <w:tabs>
          <w:tab w:val="num" w:pos="680"/>
        </w:tabs>
        <w:ind w:left="0" w:firstLine="0"/>
      </w:pPr>
      <w:rPr>
        <w:color w:val="000000"/>
      </w:rPr>
    </w:lvl>
    <w:lvl w:ilvl="7">
      <w:start w:val="1"/>
      <w:numFmt w:val="none"/>
      <w:lvlText w:val="%8"/>
      <w:lvlJc w:val="left"/>
      <w:pPr>
        <w:tabs>
          <w:tab w:val="num" w:pos="0"/>
        </w:tabs>
        <w:ind w:left="0" w:firstLine="0"/>
      </w:pPr>
      <w:rPr>
        <w:color w:val="000000"/>
      </w:rPr>
    </w:lvl>
    <w:lvl w:ilvl="8">
      <w:start w:val="1"/>
      <w:numFmt w:val="none"/>
      <w:lvlText w:val="%9"/>
      <w:lvlJc w:val="right"/>
      <w:pPr>
        <w:tabs>
          <w:tab w:val="num" w:pos="0"/>
        </w:tabs>
        <w:ind w:left="0" w:firstLine="0"/>
      </w:pPr>
      <w:rPr>
        <w:color w:val="000000"/>
      </w:rPr>
    </w:lvl>
  </w:abstractNum>
  <w:abstractNum w:abstractNumId="9">
    <w:nsid w:val="742F11BD"/>
    <w:multiLevelType w:val="multilevel"/>
    <w:tmpl w:val="FFFFFFFF"/>
    <w:styleLink w:val="GendocOriginal14Tiretlong5List"/>
    <w:lvl w:ilvl="0">
      <w:start w:val="1"/>
      <w:numFmt w:val="bullet"/>
      <w:lvlText w:val="–"/>
      <w:lvlJc w:val="left"/>
      <w:pPr>
        <w:tabs>
          <w:tab w:val="num" w:pos="680"/>
        </w:tabs>
        <w:ind w:left="680" w:hanging="680"/>
      </w:pPr>
      <w:rPr>
        <w:rFonts w:ascii="Times New Roman" w:hAnsi="Times New Roman" w:cs="Times New Roman"/>
        <w:color w:val="000000"/>
      </w:rPr>
    </w:lvl>
    <w:lvl w:ilvl="1">
      <w:start w:val="1"/>
      <w:numFmt w:val="bullet"/>
      <w:lvlText w:val="–"/>
      <w:lvlJc w:val="left"/>
      <w:pPr>
        <w:tabs>
          <w:tab w:val="num" w:pos="1361"/>
        </w:tabs>
        <w:ind w:left="1361" w:hanging="681"/>
      </w:pPr>
      <w:rPr>
        <w:rFonts w:ascii="Times New Roman" w:hAnsi="Times New Roman" w:cs="Times New Roman"/>
        <w:b w:val="0"/>
        <w:bCs w:val="0"/>
        <w:i w:val="0"/>
        <w:iCs w:val="0"/>
        <w:color w:val="000000"/>
      </w:rPr>
    </w:lvl>
    <w:lvl w:ilvl="2">
      <w:start w:val="1"/>
      <w:numFmt w:val="bullet"/>
      <w:lvlText w:val="–"/>
      <w:lvlJc w:val="left"/>
      <w:pPr>
        <w:tabs>
          <w:tab w:val="num" w:pos="2041"/>
        </w:tabs>
        <w:ind w:left="2041" w:hanging="680"/>
      </w:pPr>
      <w:rPr>
        <w:rFonts w:ascii="Times New Roman" w:hAnsi="Times New Roman" w:cs="Times New Roman"/>
        <w:color w:val="000000"/>
      </w:rPr>
    </w:lvl>
    <w:lvl w:ilvl="3">
      <w:start w:val="1"/>
      <w:numFmt w:val="bullet"/>
      <w:lvlText w:val="–"/>
      <w:lvlJc w:val="left"/>
      <w:pPr>
        <w:tabs>
          <w:tab w:val="num" w:pos="2722"/>
        </w:tabs>
        <w:ind w:left="2722" w:hanging="681"/>
      </w:pPr>
      <w:rPr>
        <w:rFonts w:ascii="Times New Roman" w:hAnsi="Times New Roman" w:cs="Times New Roman"/>
        <w:color w:val="000000"/>
      </w:rPr>
    </w:lvl>
    <w:lvl w:ilvl="4">
      <w:start w:val="9"/>
      <w:numFmt w:val="bullet"/>
      <w:pStyle w:val="GendocOriginal14Tiretlong5"/>
      <w:lvlText w:val="–"/>
      <w:lvlJc w:val="left"/>
      <w:pPr>
        <w:tabs>
          <w:tab w:val="num" w:pos="3402"/>
        </w:tabs>
        <w:ind w:left="3402" w:hanging="680"/>
      </w:pPr>
      <w:rPr>
        <w:rFonts w:ascii="Times New Roman" w:hAnsi="Times New Roman" w:cs="Times New Roman"/>
        <w:color w:val="000000"/>
      </w:rPr>
    </w:lvl>
    <w:lvl w:ilvl="5">
      <w:start w:val="1"/>
      <w:numFmt w:val="none"/>
      <w:suff w:val="nothing"/>
      <w:lvlText w:val=""/>
      <w:lvlJc w:val="left"/>
      <w:pPr>
        <w:tabs>
          <w:tab w:val="num" w:pos="0"/>
        </w:tabs>
        <w:ind w:left="0" w:firstLine="0"/>
      </w:pPr>
      <w:rPr>
        <w:color w:val="000000"/>
      </w:rPr>
    </w:lvl>
    <w:lvl w:ilvl="6">
      <w:start w:val="1"/>
      <w:numFmt w:val="bullet"/>
      <w:lvlText w:val=""/>
      <w:lvlJc w:val="left"/>
      <w:pPr>
        <w:tabs>
          <w:tab w:val="num" w:pos="2520"/>
        </w:tabs>
        <w:ind w:left="2520" w:hanging="360"/>
      </w:pPr>
      <w:rPr>
        <w:rFonts w:ascii="Wingdings" w:hAnsi="Wingdings" w:cs="Wingdings"/>
        <w:color w:val="000000"/>
      </w:rPr>
    </w:lvl>
    <w:lvl w:ilvl="7">
      <w:start w:val="1"/>
      <w:numFmt w:val="bullet"/>
      <w:lvlText w:val=""/>
      <w:lvlJc w:val="left"/>
      <w:pPr>
        <w:tabs>
          <w:tab w:val="num" w:pos="2880"/>
        </w:tabs>
        <w:ind w:left="2880" w:hanging="360"/>
      </w:pPr>
      <w:rPr>
        <w:rFonts w:ascii="Wingdings" w:hAnsi="Wingdings" w:cs="Wingdings"/>
        <w:color w:val="000000"/>
      </w:rPr>
    </w:lvl>
    <w:lvl w:ilvl="8">
      <w:start w:val="1"/>
      <w:numFmt w:val="bullet"/>
      <w:lvlText w:val=""/>
      <w:lvlJc w:val="left"/>
      <w:pPr>
        <w:tabs>
          <w:tab w:val="num" w:pos="3240"/>
        </w:tabs>
        <w:ind w:left="3240" w:hanging="360"/>
      </w:pPr>
      <w:rPr>
        <w:rFonts w:ascii="Wingdings" w:hAnsi="Wingdings" w:cs="Wingdings"/>
        <w:color w:val="000000"/>
      </w:rPr>
    </w:lvl>
  </w:abstractNum>
  <w:abstractNum w:abstractNumId="10">
    <w:nsid w:val="7EF71C86"/>
    <w:multiLevelType w:val="multilevel"/>
    <w:tmpl w:val="FFFFFFFF"/>
    <w:styleLink w:val="04Titre1List"/>
    <w:lvl w:ilvl="0">
      <w:start w:val="1"/>
      <w:numFmt w:val="none"/>
      <w:pStyle w:val="04Titre1"/>
      <w:suff w:val="nothing"/>
      <w:lvlText w:val=""/>
      <w:lvlJc w:val="left"/>
      <w:pPr>
        <w:tabs>
          <w:tab w:val="num" w:pos="0"/>
        </w:tabs>
        <w:ind w:left="0" w:firstLine="0"/>
      </w:pPr>
      <w:rPr>
        <w:color w:val="000000"/>
      </w:rPr>
    </w:lvl>
    <w:lvl w:ilvl="1">
      <w:start w:val="1"/>
      <w:numFmt w:val="none"/>
      <w:pStyle w:val="05Titre2"/>
      <w:suff w:val="nothing"/>
      <w:lvlText w:val="%2"/>
      <w:lvlJc w:val="left"/>
      <w:pPr>
        <w:tabs>
          <w:tab w:val="num" w:pos="0"/>
        </w:tabs>
        <w:ind w:left="0" w:firstLine="0"/>
      </w:pPr>
      <w:rPr>
        <w:color w:val="000000"/>
      </w:rPr>
    </w:lvl>
    <w:lvl w:ilvl="2">
      <w:start w:val="1"/>
      <w:numFmt w:val="none"/>
      <w:pStyle w:val="06Titre3"/>
      <w:suff w:val="nothing"/>
      <w:lvlText w:val="%3"/>
      <w:lvlJc w:val="left"/>
      <w:pPr>
        <w:tabs>
          <w:tab w:val="num" w:pos="0"/>
        </w:tabs>
        <w:ind w:left="0" w:firstLine="0"/>
      </w:pPr>
      <w:rPr>
        <w:color w:val="000000"/>
      </w:rPr>
    </w:lvl>
    <w:lvl w:ilvl="3">
      <w:start w:val="1"/>
      <w:numFmt w:val="none"/>
      <w:pStyle w:val="07Titre4"/>
      <w:lvlText w:val="–"/>
      <w:lvlJc w:val="left"/>
      <w:pPr>
        <w:tabs>
          <w:tab w:val="num" w:pos="0"/>
        </w:tabs>
        <w:ind w:left="0" w:firstLine="0"/>
      </w:pPr>
      <w:rPr>
        <w:color w:val="000000"/>
      </w:rPr>
    </w:lvl>
    <w:lvl w:ilvl="4">
      <w:start w:val="1"/>
      <w:numFmt w:val="none"/>
      <w:lvlText w:val=""/>
      <w:lvlJc w:val="left"/>
      <w:pPr>
        <w:tabs>
          <w:tab w:val="num" w:pos="0"/>
        </w:tabs>
        <w:ind w:left="0" w:firstLine="0"/>
      </w:pPr>
      <w:rPr>
        <w:color w:val="000000"/>
      </w:rPr>
    </w:lvl>
    <w:lvl w:ilvl="5">
      <w:start w:val="1"/>
      <w:numFmt w:val="none"/>
      <w:lvlText w:val=""/>
      <w:lvlJc w:val="left"/>
      <w:pPr>
        <w:tabs>
          <w:tab w:val="num" w:pos="0"/>
        </w:tabs>
        <w:ind w:left="0" w:firstLine="0"/>
      </w:pPr>
      <w:rPr>
        <w:color w:val="000000"/>
      </w:rPr>
    </w:lvl>
    <w:lvl w:ilvl="6">
      <w:start w:val="1"/>
      <w:numFmt w:val="none"/>
      <w:lvlText w:val="%7"/>
      <w:lvlJc w:val="left"/>
      <w:pPr>
        <w:tabs>
          <w:tab w:val="num" w:pos="0"/>
        </w:tabs>
        <w:ind w:left="0" w:firstLine="0"/>
      </w:pPr>
      <w:rPr>
        <w:color w:val="000000"/>
      </w:rPr>
    </w:lvl>
    <w:lvl w:ilvl="7">
      <w:start w:val="1"/>
      <w:numFmt w:val="none"/>
      <w:lvlText w:val="%8"/>
      <w:lvlJc w:val="left"/>
      <w:pPr>
        <w:tabs>
          <w:tab w:val="num" w:pos="0"/>
        </w:tabs>
        <w:ind w:left="0" w:firstLine="0"/>
      </w:pPr>
      <w:rPr>
        <w:color w:val="000000"/>
      </w:rPr>
    </w:lvl>
    <w:lvl w:ilvl="8">
      <w:start w:val="1"/>
      <w:numFmt w:val="none"/>
      <w:lvlText w:val="%9"/>
      <w:lvlJc w:val="left"/>
      <w:pPr>
        <w:tabs>
          <w:tab w:val="num" w:pos="0"/>
        </w:tabs>
        <w:ind w:left="0" w:firstLine="0"/>
      </w:pPr>
      <w:rPr>
        <w:color w:val="000000"/>
      </w:rPr>
    </w:lvl>
  </w:abstractNum>
  <w:abstractNum w:abstractNumId="11">
    <w:nsid w:val="7FC44EAF"/>
    <w:multiLevelType w:val="multilevel"/>
    <w:tmpl w:val="FFFFFFFF"/>
    <w:styleLink w:val="GendocOriginal03TiretlongList"/>
    <w:lvl w:ilvl="0">
      <w:start w:val="1"/>
      <w:numFmt w:val="bullet"/>
      <w:pStyle w:val="GendocOriginal03Tiretlong"/>
      <w:lvlText w:val="–"/>
      <w:lvlJc w:val="left"/>
      <w:pPr>
        <w:tabs>
          <w:tab w:val="num" w:pos="284"/>
        </w:tabs>
        <w:ind w:left="284" w:hanging="284"/>
      </w:pPr>
      <w:rPr>
        <w:rFonts w:ascii="Times New Roman" w:hAnsi="Times New Roman" w:cs="Times New Roman"/>
        <w:color w:val="000000"/>
      </w:rPr>
    </w:lvl>
    <w:lvl w:ilvl="1">
      <w:start w:val="1"/>
      <w:numFmt w:val="bullet"/>
      <w:pStyle w:val="GendocOriginal12Marge1avectiretlong"/>
      <w:lvlText w:val="–"/>
      <w:lvlJc w:val="left"/>
      <w:pPr>
        <w:tabs>
          <w:tab w:val="num" w:pos="1134"/>
        </w:tabs>
        <w:ind w:left="1134" w:hanging="567"/>
      </w:pPr>
      <w:rPr>
        <w:rFonts w:ascii="Times New Roman" w:hAnsi="Times New Roman" w:cs="Times New Roman"/>
        <w:b w:val="0"/>
        <w:bCs w:val="0"/>
        <w:i w:val="0"/>
        <w:iCs w:val="0"/>
        <w:color w:val="000000"/>
      </w:rPr>
    </w:lvl>
    <w:lvl w:ilvl="2">
      <w:start w:val="1"/>
      <w:numFmt w:val="bullet"/>
      <w:pStyle w:val="GendocOriginal15Marge2avectiretlong"/>
      <w:lvlText w:val="–"/>
      <w:lvlJc w:val="left"/>
      <w:pPr>
        <w:tabs>
          <w:tab w:val="num" w:pos="1701"/>
        </w:tabs>
        <w:ind w:left="1701" w:hanging="567"/>
      </w:pPr>
      <w:rPr>
        <w:rFonts w:ascii="Times New Roman" w:hAnsi="Times New Roman" w:cs="Times New Roman"/>
        <w:color w:val="000000"/>
      </w:rPr>
    </w:lvl>
    <w:lvl w:ilvl="3">
      <w:start w:val="1"/>
      <w:numFmt w:val="bullet"/>
      <w:pStyle w:val="GendocOriginal18Marge3avectiretlong"/>
      <w:lvlText w:val="–"/>
      <w:lvlJc w:val="left"/>
      <w:pPr>
        <w:tabs>
          <w:tab w:val="num" w:pos="2268"/>
        </w:tabs>
        <w:ind w:left="2268" w:hanging="567"/>
      </w:pPr>
      <w:rPr>
        <w:rFonts w:ascii="Times New Roman" w:hAnsi="Times New Roman" w:cs="Times New Roman"/>
        <w:color w:val="000000"/>
      </w:rPr>
    </w:lvl>
    <w:lvl w:ilvl="4">
      <w:start w:val="9"/>
      <w:numFmt w:val="none"/>
      <w:suff w:val="nothing"/>
      <w:lvlText w:val=""/>
      <w:lvlJc w:val="left"/>
      <w:pPr>
        <w:tabs>
          <w:tab w:val="num" w:pos="0"/>
        </w:tabs>
        <w:ind w:left="-32767" w:firstLine="0"/>
      </w:pPr>
      <w:rPr>
        <w:color w:val="000000"/>
      </w:rPr>
    </w:lvl>
    <w:lvl w:ilvl="5">
      <w:start w:val="1"/>
      <w:numFmt w:val="none"/>
      <w:suff w:val="nothing"/>
      <w:lvlText w:val=""/>
      <w:lvlJc w:val="left"/>
      <w:pPr>
        <w:tabs>
          <w:tab w:val="num" w:pos="0"/>
        </w:tabs>
        <w:ind w:left="0" w:firstLine="0"/>
      </w:pPr>
      <w:rPr>
        <w:color w:val="000000"/>
      </w:rPr>
    </w:lvl>
    <w:lvl w:ilvl="6">
      <w:start w:val="1"/>
      <w:numFmt w:val="bullet"/>
      <w:lvlText w:val=""/>
      <w:lvlJc w:val="left"/>
      <w:pPr>
        <w:tabs>
          <w:tab w:val="num" w:pos="2520"/>
        </w:tabs>
        <w:ind w:left="2520" w:hanging="360"/>
      </w:pPr>
      <w:rPr>
        <w:rFonts w:ascii="Wingdings" w:hAnsi="Wingdings" w:cs="Wingdings"/>
        <w:color w:val="000000"/>
      </w:rPr>
    </w:lvl>
    <w:lvl w:ilvl="7">
      <w:start w:val="1"/>
      <w:numFmt w:val="bullet"/>
      <w:lvlText w:val=""/>
      <w:lvlJc w:val="left"/>
      <w:pPr>
        <w:tabs>
          <w:tab w:val="num" w:pos="2880"/>
        </w:tabs>
        <w:ind w:left="2880" w:hanging="360"/>
      </w:pPr>
      <w:rPr>
        <w:rFonts w:ascii="Wingdings" w:hAnsi="Wingdings" w:cs="Wingdings"/>
        <w:color w:val="000000"/>
      </w:rPr>
    </w:lvl>
    <w:lvl w:ilvl="8">
      <w:start w:val="1"/>
      <w:numFmt w:val="bullet"/>
      <w:lvlText w:val=""/>
      <w:lvlJc w:val="left"/>
      <w:pPr>
        <w:tabs>
          <w:tab w:val="num" w:pos="3240"/>
        </w:tabs>
        <w:ind w:left="3240" w:hanging="360"/>
      </w:pPr>
      <w:rPr>
        <w:rFonts w:ascii="Wingdings" w:hAnsi="Wingdings" w:cs="Wingdings"/>
        <w:color w:val="000000"/>
      </w:rPr>
    </w:lvl>
  </w:abstractNum>
  <w:num w:numId="1">
    <w:abstractNumId w:val="4"/>
  </w:num>
  <w:num w:numId="2">
    <w:abstractNumId w:val="11"/>
  </w:num>
  <w:num w:numId="3">
    <w:abstractNumId w:val="10"/>
  </w:num>
  <w:num w:numId="4">
    <w:abstractNumId w:val="1"/>
  </w:num>
  <w:num w:numId="5">
    <w:abstractNumId w:val="3"/>
  </w:num>
  <w:num w:numId="6">
    <w:abstractNumId w:val="7"/>
  </w:num>
  <w:num w:numId="7">
    <w:abstractNumId w:val="5"/>
  </w:num>
  <w:num w:numId="8">
    <w:abstractNumId w:val="6"/>
  </w:num>
  <w:num w:numId="9">
    <w:abstractNumId w:val="8"/>
  </w:num>
  <w:num w:numId="10">
    <w:abstractNumId w:val="2"/>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25A"/>
    <w:rsid w:val="00002C78"/>
    <w:rsid w:val="0000347D"/>
    <w:rsid w:val="00010400"/>
    <w:rsid w:val="00013249"/>
    <w:rsid w:val="00023E32"/>
    <w:rsid w:val="00024BF2"/>
    <w:rsid w:val="000274D2"/>
    <w:rsid w:val="00041702"/>
    <w:rsid w:val="00041F9B"/>
    <w:rsid w:val="00046325"/>
    <w:rsid w:val="00052662"/>
    <w:rsid w:val="00053968"/>
    <w:rsid w:val="00065530"/>
    <w:rsid w:val="0006613E"/>
    <w:rsid w:val="0006797D"/>
    <w:rsid w:val="00071197"/>
    <w:rsid w:val="000713AA"/>
    <w:rsid w:val="00074BA5"/>
    <w:rsid w:val="00080AB3"/>
    <w:rsid w:val="000A0659"/>
    <w:rsid w:val="000A32AE"/>
    <w:rsid w:val="000A7B3F"/>
    <w:rsid w:val="000B5E85"/>
    <w:rsid w:val="000B7506"/>
    <w:rsid w:val="000B7F41"/>
    <w:rsid w:val="000D25E5"/>
    <w:rsid w:val="000D3875"/>
    <w:rsid w:val="000D451F"/>
    <w:rsid w:val="000D57C6"/>
    <w:rsid w:val="000E38B2"/>
    <w:rsid w:val="000E66E6"/>
    <w:rsid w:val="000F3919"/>
    <w:rsid w:val="000F4EEC"/>
    <w:rsid w:val="000F7BB0"/>
    <w:rsid w:val="001073DA"/>
    <w:rsid w:val="00113CC9"/>
    <w:rsid w:val="001172D0"/>
    <w:rsid w:val="0012021E"/>
    <w:rsid w:val="001243B2"/>
    <w:rsid w:val="00124FFB"/>
    <w:rsid w:val="00125D04"/>
    <w:rsid w:val="001315A4"/>
    <w:rsid w:val="0013305E"/>
    <w:rsid w:val="001437CC"/>
    <w:rsid w:val="00143ECE"/>
    <w:rsid w:val="00150493"/>
    <w:rsid w:val="00161A71"/>
    <w:rsid w:val="001704E6"/>
    <w:rsid w:val="00180956"/>
    <w:rsid w:val="00183E85"/>
    <w:rsid w:val="00190649"/>
    <w:rsid w:val="0019073C"/>
    <w:rsid w:val="00192841"/>
    <w:rsid w:val="0019397A"/>
    <w:rsid w:val="00193DC6"/>
    <w:rsid w:val="001A0E8C"/>
    <w:rsid w:val="001A3DE5"/>
    <w:rsid w:val="001A50AC"/>
    <w:rsid w:val="001A64C9"/>
    <w:rsid w:val="001B073F"/>
    <w:rsid w:val="001B5EE1"/>
    <w:rsid w:val="001C453A"/>
    <w:rsid w:val="001C454A"/>
    <w:rsid w:val="001D5CC8"/>
    <w:rsid w:val="001D5F87"/>
    <w:rsid w:val="001E32D8"/>
    <w:rsid w:val="001E4C34"/>
    <w:rsid w:val="0020239B"/>
    <w:rsid w:val="00203401"/>
    <w:rsid w:val="00207977"/>
    <w:rsid w:val="00207B23"/>
    <w:rsid w:val="0022005D"/>
    <w:rsid w:val="00226E58"/>
    <w:rsid w:val="00231617"/>
    <w:rsid w:val="002345AE"/>
    <w:rsid w:val="00234881"/>
    <w:rsid w:val="00250101"/>
    <w:rsid w:val="002522C4"/>
    <w:rsid w:val="002529FF"/>
    <w:rsid w:val="00256FAB"/>
    <w:rsid w:val="0026358A"/>
    <w:rsid w:val="00280D89"/>
    <w:rsid w:val="00290FE6"/>
    <w:rsid w:val="002914AD"/>
    <w:rsid w:val="002938CF"/>
    <w:rsid w:val="00294AC4"/>
    <w:rsid w:val="00296D7F"/>
    <w:rsid w:val="002B32A9"/>
    <w:rsid w:val="002B6E42"/>
    <w:rsid w:val="002B7D07"/>
    <w:rsid w:val="002C07DC"/>
    <w:rsid w:val="002C2F6F"/>
    <w:rsid w:val="002D57FF"/>
    <w:rsid w:val="002E00D7"/>
    <w:rsid w:val="002E191A"/>
    <w:rsid w:val="00306590"/>
    <w:rsid w:val="00327555"/>
    <w:rsid w:val="00330130"/>
    <w:rsid w:val="00333D9F"/>
    <w:rsid w:val="00361F80"/>
    <w:rsid w:val="003632FC"/>
    <w:rsid w:val="00365463"/>
    <w:rsid w:val="00381761"/>
    <w:rsid w:val="00384D5F"/>
    <w:rsid w:val="003855A9"/>
    <w:rsid w:val="00392E73"/>
    <w:rsid w:val="00395B12"/>
    <w:rsid w:val="003A1C30"/>
    <w:rsid w:val="003A753A"/>
    <w:rsid w:val="003C5161"/>
    <w:rsid w:val="003C5D01"/>
    <w:rsid w:val="003C7655"/>
    <w:rsid w:val="003C782F"/>
    <w:rsid w:val="003D0AE4"/>
    <w:rsid w:val="003D3399"/>
    <w:rsid w:val="003E684C"/>
    <w:rsid w:val="003F5178"/>
    <w:rsid w:val="004053B5"/>
    <w:rsid w:val="00422E57"/>
    <w:rsid w:val="004363BF"/>
    <w:rsid w:val="004438EC"/>
    <w:rsid w:val="004450B5"/>
    <w:rsid w:val="004461D5"/>
    <w:rsid w:val="004474B1"/>
    <w:rsid w:val="00451A45"/>
    <w:rsid w:val="0045399C"/>
    <w:rsid w:val="004541FB"/>
    <w:rsid w:val="004630BE"/>
    <w:rsid w:val="00466B3B"/>
    <w:rsid w:val="00471A04"/>
    <w:rsid w:val="00471BBB"/>
    <w:rsid w:val="00471E5F"/>
    <w:rsid w:val="00474908"/>
    <w:rsid w:val="0048530C"/>
    <w:rsid w:val="00485EBD"/>
    <w:rsid w:val="0048673A"/>
    <w:rsid w:val="00487485"/>
    <w:rsid w:val="00487E78"/>
    <w:rsid w:val="004918D7"/>
    <w:rsid w:val="00497323"/>
    <w:rsid w:val="00497BCE"/>
    <w:rsid w:val="004A171F"/>
    <w:rsid w:val="004A4298"/>
    <w:rsid w:val="004A502F"/>
    <w:rsid w:val="004A5D07"/>
    <w:rsid w:val="004B1D55"/>
    <w:rsid w:val="004D70DE"/>
    <w:rsid w:val="004E3A0F"/>
    <w:rsid w:val="004F438C"/>
    <w:rsid w:val="004F4F89"/>
    <w:rsid w:val="005038C1"/>
    <w:rsid w:val="00507DE2"/>
    <w:rsid w:val="005278E3"/>
    <w:rsid w:val="00530BD3"/>
    <w:rsid w:val="0053377B"/>
    <w:rsid w:val="00534340"/>
    <w:rsid w:val="005356AD"/>
    <w:rsid w:val="00536B0E"/>
    <w:rsid w:val="005404CA"/>
    <w:rsid w:val="00553989"/>
    <w:rsid w:val="00557A1A"/>
    <w:rsid w:val="00561E47"/>
    <w:rsid w:val="00564118"/>
    <w:rsid w:val="0057042C"/>
    <w:rsid w:val="0057225A"/>
    <w:rsid w:val="00577BDF"/>
    <w:rsid w:val="00595AF0"/>
    <w:rsid w:val="005A012E"/>
    <w:rsid w:val="005A476C"/>
    <w:rsid w:val="005B29A2"/>
    <w:rsid w:val="005B47CA"/>
    <w:rsid w:val="005D0797"/>
    <w:rsid w:val="005D4DCB"/>
    <w:rsid w:val="005D5F2E"/>
    <w:rsid w:val="005D7184"/>
    <w:rsid w:val="005F6860"/>
    <w:rsid w:val="00600E15"/>
    <w:rsid w:val="00601117"/>
    <w:rsid w:val="00602DA2"/>
    <w:rsid w:val="0060397A"/>
    <w:rsid w:val="00603AC0"/>
    <w:rsid w:val="00607557"/>
    <w:rsid w:val="00611518"/>
    <w:rsid w:val="00617891"/>
    <w:rsid w:val="00624EB6"/>
    <w:rsid w:val="006361B5"/>
    <w:rsid w:val="006362CA"/>
    <w:rsid w:val="00637AF9"/>
    <w:rsid w:val="0064002D"/>
    <w:rsid w:val="0064208E"/>
    <w:rsid w:val="006426D9"/>
    <w:rsid w:val="006465F6"/>
    <w:rsid w:val="00657D55"/>
    <w:rsid w:val="00660BCB"/>
    <w:rsid w:val="006645EC"/>
    <w:rsid w:val="006730AC"/>
    <w:rsid w:val="006738EC"/>
    <w:rsid w:val="00674F47"/>
    <w:rsid w:val="00675992"/>
    <w:rsid w:val="006804BD"/>
    <w:rsid w:val="00681D61"/>
    <w:rsid w:val="006833BB"/>
    <w:rsid w:val="00683C63"/>
    <w:rsid w:val="006848E1"/>
    <w:rsid w:val="00687510"/>
    <w:rsid w:val="00690986"/>
    <w:rsid w:val="006922A8"/>
    <w:rsid w:val="00692C24"/>
    <w:rsid w:val="00693F0B"/>
    <w:rsid w:val="00697FFC"/>
    <w:rsid w:val="006A60FD"/>
    <w:rsid w:val="006B3FCF"/>
    <w:rsid w:val="006B71FB"/>
    <w:rsid w:val="006C16B9"/>
    <w:rsid w:val="006C1D6A"/>
    <w:rsid w:val="006C4819"/>
    <w:rsid w:val="006C6A7B"/>
    <w:rsid w:val="006D26CC"/>
    <w:rsid w:val="006D2863"/>
    <w:rsid w:val="006D3691"/>
    <w:rsid w:val="006E155F"/>
    <w:rsid w:val="006E1755"/>
    <w:rsid w:val="006E2607"/>
    <w:rsid w:val="006E311D"/>
    <w:rsid w:val="006E7B7B"/>
    <w:rsid w:val="006F744C"/>
    <w:rsid w:val="007125B1"/>
    <w:rsid w:val="00716AD5"/>
    <w:rsid w:val="00724D9E"/>
    <w:rsid w:val="007273A8"/>
    <w:rsid w:val="00732A03"/>
    <w:rsid w:val="007355B6"/>
    <w:rsid w:val="00743532"/>
    <w:rsid w:val="0074385D"/>
    <w:rsid w:val="00743B2D"/>
    <w:rsid w:val="0074441E"/>
    <w:rsid w:val="00746070"/>
    <w:rsid w:val="00751A2D"/>
    <w:rsid w:val="00751E17"/>
    <w:rsid w:val="00755D61"/>
    <w:rsid w:val="00761FE3"/>
    <w:rsid w:val="007649FB"/>
    <w:rsid w:val="00771A25"/>
    <w:rsid w:val="0077333D"/>
    <w:rsid w:val="00786B3A"/>
    <w:rsid w:val="007903CE"/>
    <w:rsid w:val="00793FD9"/>
    <w:rsid w:val="007C2A1A"/>
    <w:rsid w:val="007C3871"/>
    <w:rsid w:val="007C705F"/>
    <w:rsid w:val="007C7F2D"/>
    <w:rsid w:val="007D196F"/>
    <w:rsid w:val="007D1D2B"/>
    <w:rsid w:val="007D7E64"/>
    <w:rsid w:val="007E146D"/>
    <w:rsid w:val="007E5F6D"/>
    <w:rsid w:val="007F71E5"/>
    <w:rsid w:val="008035AD"/>
    <w:rsid w:val="00803916"/>
    <w:rsid w:val="008041FE"/>
    <w:rsid w:val="008065C9"/>
    <w:rsid w:val="008066A4"/>
    <w:rsid w:val="00811C15"/>
    <w:rsid w:val="00815EF8"/>
    <w:rsid w:val="0082300C"/>
    <w:rsid w:val="0082337A"/>
    <w:rsid w:val="00831E5A"/>
    <w:rsid w:val="008361A6"/>
    <w:rsid w:val="008363B5"/>
    <w:rsid w:val="00842C29"/>
    <w:rsid w:val="00842ED1"/>
    <w:rsid w:val="00851662"/>
    <w:rsid w:val="00854328"/>
    <w:rsid w:val="008678DD"/>
    <w:rsid w:val="00875ABF"/>
    <w:rsid w:val="00877AF7"/>
    <w:rsid w:val="00883F9F"/>
    <w:rsid w:val="00887096"/>
    <w:rsid w:val="008A6B5D"/>
    <w:rsid w:val="008B549C"/>
    <w:rsid w:val="008B698E"/>
    <w:rsid w:val="008C1E11"/>
    <w:rsid w:val="008E386C"/>
    <w:rsid w:val="00904082"/>
    <w:rsid w:val="00905EE1"/>
    <w:rsid w:val="009143CA"/>
    <w:rsid w:val="009152D7"/>
    <w:rsid w:val="0092032F"/>
    <w:rsid w:val="009265C9"/>
    <w:rsid w:val="00951B6E"/>
    <w:rsid w:val="00956960"/>
    <w:rsid w:val="009675F0"/>
    <w:rsid w:val="00973814"/>
    <w:rsid w:val="00976595"/>
    <w:rsid w:val="00976DC1"/>
    <w:rsid w:val="00985113"/>
    <w:rsid w:val="00985159"/>
    <w:rsid w:val="00986D84"/>
    <w:rsid w:val="00992BF1"/>
    <w:rsid w:val="009A0FA2"/>
    <w:rsid w:val="009A35B8"/>
    <w:rsid w:val="009C5E0E"/>
    <w:rsid w:val="009D2EB8"/>
    <w:rsid w:val="009D3C49"/>
    <w:rsid w:val="009D527B"/>
    <w:rsid w:val="009E6B22"/>
    <w:rsid w:val="009E7ED9"/>
    <w:rsid w:val="00A048F3"/>
    <w:rsid w:val="00A10397"/>
    <w:rsid w:val="00A1740A"/>
    <w:rsid w:val="00A34D07"/>
    <w:rsid w:val="00A353F9"/>
    <w:rsid w:val="00A35C9E"/>
    <w:rsid w:val="00A35DAB"/>
    <w:rsid w:val="00A63301"/>
    <w:rsid w:val="00A6691B"/>
    <w:rsid w:val="00A76C6A"/>
    <w:rsid w:val="00A82BCA"/>
    <w:rsid w:val="00A90455"/>
    <w:rsid w:val="00A9264B"/>
    <w:rsid w:val="00A92E5A"/>
    <w:rsid w:val="00A94542"/>
    <w:rsid w:val="00A97BAC"/>
    <w:rsid w:val="00AA487A"/>
    <w:rsid w:val="00AA5546"/>
    <w:rsid w:val="00AB5C2C"/>
    <w:rsid w:val="00AB753E"/>
    <w:rsid w:val="00AB78FB"/>
    <w:rsid w:val="00AC490C"/>
    <w:rsid w:val="00AE13CD"/>
    <w:rsid w:val="00AE584E"/>
    <w:rsid w:val="00AE73CF"/>
    <w:rsid w:val="00AE7A02"/>
    <w:rsid w:val="00AF1330"/>
    <w:rsid w:val="00B01DC7"/>
    <w:rsid w:val="00B13BD1"/>
    <w:rsid w:val="00B20D20"/>
    <w:rsid w:val="00B23AF1"/>
    <w:rsid w:val="00B3037C"/>
    <w:rsid w:val="00B31FD0"/>
    <w:rsid w:val="00B32D7B"/>
    <w:rsid w:val="00B34162"/>
    <w:rsid w:val="00B3431F"/>
    <w:rsid w:val="00B42A8C"/>
    <w:rsid w:val="00B43D3C"/>
    <w:rsid w:val="00B55A3D"/>
    <w:rsid w:val="00B61AA7"/>
    <w:rsid w:val="00B73DAC"/>
    <w:rsid w:val="00B81551"/>
    <w:rsid w:val="00B857D9"/>
    <w:rsid w:val="00B961BC"/>
    <w:rsid w:val="00BA749D"/>
    <w:rsid w:val="00BB1E71"/>
    <w:rsid w:val="00BB2CC2"/>
    <w:rsid w:val="00BB47C3"/>
    <w:rsid w:val="00BC6C29"/>
    <w:rsid w:val="00BE361C"/>
    <w:rsid w:val="00BE429F"/>
    <w:rsid w:val="00BF0E9A"/>
    <w:rsid w:val="00BF6028"/>
    <w:rsid w:val="00C2737F"/>
    <w:rsid w:val="00C41C7A"/>
    <w:rsid w:val="00C4583E"/>
    <w:rsid w:val="00C638B9"/>
    <w:rsid w:val="00C63B73"/>
    <w:rsid w:val="00C66DC6"/>
    <w:rsid w:val="00C67F6D"/>
    <w:rsid w:val="00C70703"/>
    <w:rsid w:val="00C72E61"/>
    <w:rsid w:val="00C72F32"/>
    <w:rsid w:val="00C74DC5"/>
    <w:rsid w:val="00C801BD"/>
    <w:rsid w:val="00C82D33"/>
    <w:rsid w:val="00C86275"/>
    <w:rsid w:val="00C86A2A"/>
    <w:rsid w:val="00C86A80"/>
    <w:rsid w:val="00C97DDF"/>
    <w:rsid w:val="00CA06B6"/>
    <w:rsid w:val="00CB4F36"/>
    <w:rsid w:val="00CB6413"/>
    <w:rsid w:val="00CC14E4"/>
    <w:rsid w:val="00CD251E"/>
    <w:rsid w:val="00CE5204"/>
    <w:rsid w:val="00CE57EF"/>
    <w:rsid w:val="00CF29E8"/>
    <w:rsid w:val="00CF4FEE"/>
    <w:rsid w:val="00D22622"/>
    <w:rsid w:val="00D247E1"/>
    <w:rsid w:val="00D36F20"/>
    <w:rsid w:val="00D40073"/>
    <w:rsid w:val="00D51015"/>
    <w:rsid w:val="00D54982"/>
    <w:rsid w:val="00D57A96"/>
    <w:rsid w:val="00D667FE"/>
    <w:rsid w:val="00D70984"/>
    <w:rsid w:val="00D83CA2"/>
    <w:rsid w:val="00D967A4"/>
    <w:rsid w:val="00D96D2C"/>
    <w:rsid w:val="00DA0265"/>
    <w:rsid w:val="00DA23AB"/>
    <w:rsid w:val="00DA273B"/>
    <w:rsid w:val="00DA3C68"/>
    <w:rsid w:val="00DB2247"/>
    <w:rsid w:val="00DB2731"/>
    <w:rsid w:val="00DB4EA6"/>
    <w:rsid w:val="00DB6D84"/>
    <w:rsid w:val="00DC0290"/>
    <w:rsid w:val="00DC115B"/>
    <w:rsid w:val="00DC5A57"/>
    <w:rsid w:val="00DE002B"/>
    <w:rsid w:val="00DE2C9F"/>
    <w:rsid w:val="00DE48F9"/>
    <w:rsid w:val="00DE51F4"/>
    <w:rsid w:val="00DE6627"/>
    <w:rsid w:val="00DF24DF"/>
    <w:rsid w:val="00DF2C15"/>
    <w:rsid w:val="00E0101E"/>
    <w:rsid w:val="00E0425A"/>
    <w:rsid w:val="00E13B35"/>
    <w:rsid w:val="00E16FFE"/>
    <w:rsid w:val="00E25DBE"/>
    <w:rsid w:val="00E31539"/>
    <w:rsid w:val="00E4570A"/>
    <w:rsid w:val="00E46D27"/>
    <w:rsid w:val="00E51579"/>
    <w:rsid w:val="00E60C3A"/>
    <w:rsid w:val="00E84B18"/>
    <w:rsid w:val="00E9354B"/>
    <w:rsid w:val="00E97C22"/>
    <w:rsid w:val="00EA6679"/>
    <w:rsid w:val="00EB210E"/>
    <w:rsid w:val="00EB6249"/>
    <w:rsid w:val="00EC406B"/>
    <w:rsid w:val="00EC5720"/>
    <w:rsid w:val="00ED47DB"/>
    <w:rsid w:val="00EE4C91"/>
    <w:rsid w:val="00EE742C"/>
    <w:rsid w:val="00EF1448"/>
    <w:rsid w:val="00EF4B4B"/>
    <w:rsid w:val="00F02167"/>
    <w:rsid w:val="00F03D31"/>
    <w:rsid w:val="00F108E3"/>
    <w:rsid w:val="00F10C1F"/>
    <w:rsid w:val="00F1726E"/>
    <w:rsid w:val="00F24666"/>
    <w:rsid w:val="00F43E19"/>
    <w:rsid w:val="00F459EB"/>
    <w:rsid w:val="00F467C2"/>
    <w:rsid w:val="00F552C6"/>
    <w:rsid w:val="00F6341B"/>
    <w:rsid w:val="00F655AE"/>
    <w:rsid w:val="00F721B7"/>
    <w:rsid w:val="00F74744"/>
    <w:rsid w:val="00F74C3E"/>
    <w:rsid w:val="00F8039D"/>
    <w:rsid w:val="00F81306"/>
    <w:rsid w:val="00F820BD"/>
    <w:rsid w:val="00FB75B8"/>
    <w:rsid w:val="00FD374E"/>
    <w:rsid w:val="00FD4B0A"/>
    <w:rsid w:val="00FD76E3"/>
    <w:rsid w:val="00FE1021"/>
    <w:rsid w:val="00FF125E"/>
  </w:rsids>
  <m:mathPr>
    <m:mathFont m:val="Cambria Math"/>
    <m:brkBin m:val="before"/>
    <m:brkBinSub m:val="--"/>
    <m:smallFrac m:val="0"/>
    <m:dispDef/>
    <m:lMargin m:val="0"/>
    <m:rMargin m:val="0"/>
    <m:defJc m:val="centerGroup"/>
    <m:wrapIndent m:val="1440"/>
    <m:intLim m:val="subSup"/>
    <m:naryLim m:val="undOvr"/>
  </m:mathPr>
  <w:themeFontLang w:val="et-EE" w:eastAsia="et-EE" w:bidi="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4480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et-E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pPr>
      <w:spacing w:after="0" w:line="240" w:lineRule="auto"/>
    </w:pPr>
    <w:rPr>
      <w:sz w:val="25"/>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ProvisoryCharacterStyle">
    <w:name w:val="FooterProvisoryCharacterStyle"/>
    <w:basedOn w:val="DefaultParagraphFont"/>
    <w:uiPriority w:val="99"/>
    <w:rPr>
      <w:b/>
      <w:bCs/>
      <w:sz w:val="20"/>
      <w:szCs w:val="19"/>
    </w:rPr>
  </w:style>
  <w:style w:type="character" w:customStyle="1" w:styleId="GendocOriginalFooterProvisoryCharacterStyle">
    <w:name w:val="Gendoc_Original_FooterProvisoryCharacterStyle"/>
    <w:basedOn w:val="DefaultParagraphFont"/>
    <w:uiPriority w:val="99"/>
    <w:semiHidden/>
    <w:rPr>
      <w:b/>
      <w:bCs/>
      <w:sz w:val="20"/>
      <w:szCs w:val="19"/>
    </w:rPr>
  </w:style>
  <w:style w:type="paragraph" w:styleId="BalloonText">
    <w:name w:val="Balloon Text"/>
    <w:basedOn w:val="Normal"/>
    <w:link w:val="BalloonTextChar"/>
    <w:uiPriority w:val="99"/>
    <w:semiHidden/>
    <w:unhideWhenUsed/>
    <w:rsid w:val="00DF24DF"/>
    <w:rPr>
      <w:rFonts w:ascii="Tahoma" w:hAnsi="Tahoma" w:cs="Tahoma"/>
      <w:sz w:val="16"/>
      <w:szCs w:val="16"/>
    </w:rPr>
  </w:style>
  <w:style w:type="character" w:customStyle="1" w:styleId="BalloonTextChar">
    <w:name w:val="Balloon Text Char"/>
    <w:basedOn w:val="DefaultParagraphFont"/>
    <w:link w:val="BalloonText"/>
    <w:uiPriority w:val="99"/>
    <w:semiHidden/>
    <w:rsid w:val="00DF24DF"/>
    <w:rPr>
      <w:rFonts w:ascii="Tahoma" w:hAnsi="Tahoma" w:cs="Tahoma"/>
      <w:sz w:val="16"/>
      <w:szCs w:val="16"/>
    </w:rPr>
  </w:style>
  <w:style w:type="character" w:styleId="FollowedHyperlink">
    <w:name w:val="FollowedHyperlink"/>
    <w:basedOn w:val="DefaultParagraphFont"/>
    <w:uiPriority w:val="99"/>
    <w:semiHidden/>
    <w:unhideWhenUsed/>
    <w:rsid w:val="006C4819"/>
    <w:rPr>
      <w:color w:val="800080" w:themeColor="followedHyperlink"/>
      <w:u w:val="single"/>
    </w:rPr>
  </w:style>
  <w:style w:type="character" w:styleId="CommentReference">
    <w:name w:val="annotation reference"/>
    <w:basedOn w:val="DefaultParagraphFont"/>
    <w:uiPriority w:val="99"/>
    <w:semiHidden/>
    <w:unhideWhenUsed/>
    <w:rsid w:val="00A9264B"/>
    <w:rPr>
      <w:sz w:val="16"/>
      <w:szCs w:val="16"/>
    </w:rPr>
  </w:style>
  <w:style w:type="paragraph" w:styleId="CommentText">
    <w:name w:val="annotation text"/>
    <w:basedOn w:val="Normal"/>
    <w:link w:val="CommentTextChar"/>
    <w:uiPriority w:val="99"/>
    <w:semiHidden/>
    <w:unhideWhenUsed/>
    <w:rsid w:val="00A9264B"/>
    <w:rPr>
      <w:sz w:val="20"/>
      <w:szCs w:val="20"/>
    </w:rPr>
  </w:style>
  <w:style w:type="character" w:customStyle="1" w:styleId="CommentTextChar">
    <w:name w:val="Comment Text Char"/>
    <w:basedOn w:val="DefaultParagraphFont"/>
    <w:link w:val="CommentText"/>
    <w:uiPriority w:val="99"/>
    <w:semiHidden/>
    <w:rsid w:val="00A9264B"/>
  </w:style>
  <w:style w:type="paragraph" w:styleId="CommentSubject">
    <w:name w:val="annotation subject"/>
    <w:basedOn w:val="CommentText"/>
    <w:next w:val="CommentText"/>
    <w:link w:val="CommentSubjectChar"/>
    <w:uiPriority w:val="99"/>
    <w:semiHidden/>
    <w:unhideWhenUsed/>
    <w:rsid w:val="00A9264B"/>
    <w:rPr>
      <w:b/>
      <w:bCs/>
    </w:rPr>
  </w:style>
  <w:style w:type="character" w:customStyle="1" w:styleId="CommentSubjectChar">
    <w:name w:val="Comment Subject Char"/>
    <w:basedOn w:val="CommentTextChar"/>
    <w:link w:val="CommentSubject"/>
    <w:uiPriority w:val="99"/>
    <w:semiHidden/>
    <w:rsid w:val="00A9264B"/>
    <w:rPr>
      <w:b/>
      <w:bCs/>
    </w:rPr>
  </w:style>
  <w:style w:type="character" w:customStyle="1" w:styleId="02BoldCharacterStyle">
    <w:name w:val="02_BoldCharacterStyle"/>
    <w:basedOn w:val="DefaultParagraphFont"/>
    <w:uiPriority w:val="99"/>
    <w:rPr>
      <w:b/>
      <w:bCs/>
    </w:rPr>
  </w:style>
  <w:style w:type="character" w:customStyle="1" w:styleId="GendocOriginal02BoldCharacterStyle">
    <w:name w:val="Gendoc_Original_02_BoldCharacterStyle"/>
    <w:basedOn w:val="DefaultParagraphFont"/>
    <w:uiPriority w:val="99"/>
    <w:semiHidden/>
    <w:rPr>
      <w:b/>
      <w:bCs/>
    </w:rPr>
  </w:style>
  <w:style w:type="character" w:customStyle="1" w:styleId="02ItalicCharacterStyle">
    <w:name w:val="02_ItalicCharacterStyle"/>
    <w:basedOn w:val="DefaultParagraphFont"/>
    <w:uiPriority w:val="99"/>
    <w:rPr>
      <w:i/>
      <w:iCs/>
    </w:rPr>
  </w:style>
  <w:style w:type="character" w:customStyle="1" w:styleId="GendocOriginal02ItalicCharacterStyle">
    <w:name w:val="Gendoc_Original_02_ItalicCharacterStyle"/>
    <w:basedOn w:val="DefaultParagraphFont"/>
    <w:uiPriority w:val="99"/>
    <w:semiHidden/>
    <w:rPr>
      <w:i/>
      <w:iCs/>
    </w:rPr>
  </w:style>
  <w:style w:type="character" w:customStyle="1" w:styleId="FooterCharacterStyle">
    <w:name w:val="FooterCharacterStyle"/>
    <w:basedOn w:val="DefaultParagraphFont"/>
    <w:uiPriority w:val="99"/>
    <w:rPr>
      <w:b w:val="0"/>
      <w:bCs w:val="0"/>
    </w:rPr>
  </w:style>
  <w:style w:type="character" w:customStyle="1" w:styleId="GendocOriginalFooterCharacterStyle">
    <w:name w:val="Gendoc_Original_FooterCharacterStyle"/>
    <w:basedOn w:val="DefaultParagraphFont"/>
    <w:uiPriority w:val="99"/>
    <w:semiHidden/>
    <w:rPr>
      <w:b w:val="0"/>
      <w:bCs w:val="0"/>
    </w:rPr>
  </w:style>
  <w:style w:type="character" w:customStyle="1" w:styleId="FooterBoldCharacterStyle">
    <w:name w:val="FooterBoldCharacterStyle"/>
    <w:basedOn w:val="DefaultParagraphFont"/>
    <w:uiPriority w:val="99"/>
    <w:rPr>
      <w:b/>
      <w:bCs/>
    </w:rPr>
  </w:style>
  <w:style w:type="character" w:customStyle="1" w:styleId="GendocOriginalFooterBoldCharacterStyle">
    <w:name w:val="Gendoc_Original_FooterBoldCharacterStyle"/>
    <w:basedOn w:val="DefaultParagraphFont"/>
    <w:uiPriority w:val="99"/>
    <w:semiHidden/>
    <w:rPr>
      <w:b/>
      <w:bCs/>
    </w:rPr>
  </w:style>
  <w:style w:type="character" w:customStyle="1" w:styleId="SuperscriptStyle">
    <w:name w:val="SuperscriptStyle"/>
    <w:basedOn w:val="DefaultParagraphFont"/>
    <w:uiPriority w:val="99"/>
    <w:rPr>
      <w:vertAlign w:val="superscript"/>
    </w:rPr>
  </w:style>
  <w:style w:type="character" w:customStyle="1" w:styleId="GendocOriginalSuperscriptStyle">
    <w:name w:val="Gendoc_Original_SuperscriptStyle"/>
    <w:basedOn w:val="DefaultParagraphFont"/>
    <w:uiPriority w:val="99"/>
    <w:semiHidden/>
    <w:rPr>
      <w:vertAlign w:val="superscript"/>
    </w:rPr>
  </w:style>
  <w:style w:type="character" w:styleId="PageNumber">
    <w:name w:val="page number"/>
    <w:basedOn w:val="DefaultParagraphFont"/>
    <w:uiPriority w:val="99"/>
    <w:rPr>
      <w:b/>
      <w:bCs/>
    </w:rPr>
  </w:style>
  <w:style w:type="character" w:customStyle="1" w:styleId="GendocOriginalPageNumber">
    <w:name w:val="Gendoc_Original_Page Number"/>
    <w:basedOn w:val="DefaultParagraphFont"/>
    <w:uiPriority w:val="99"/>
    <w:semiHidden/>
    <w:rPr>
      <w:b/>
      <w:bCs/>
    </w:rPr>
  </w:style>
  <w:style w:type="character" w:customStyle="1" w:styleId="GendocOriginalDefaultParagraphFont">
    <w:name w:val="Gendoc_Original_Default Paragraph Font"/>
    <w:basedOn w:val="DefaultParagraphFont"/>
    <w:uiPriority w:val="99"/>
    <w:semiHidden/>
    <w:qFormat/>
    <w:rPr>
      <w:b w:val="0"/>
      <w:bCs w:val="0"/>
      <w:i w:val="0"/>
      <w:iCs w:val="0"/>
      <w:color w:val="auto"/>
    </w:rPr>
  </w:style>
  <w:style w:type="character" w:styleId="EndnoteReference">
    <w:name w:val="endnote reference"/>
    <w:basedOn w:val="DefaultParagraphFont"/>
    <w:uiPriority w:val="99"/>
    <w:qFormat/>
    <w:rPr>
      <w:b w:val="0"/>
      <w:bCs w:val="0"/>
      <w:i w:val="0"/>
      <w:iCs w:val="0"/>
      <w:color w:val="auto"/>
    </w:rPr>
  </w:style>
  <w:style w:type="character" w:customStyle="1" w:styleId="GendocOriginalEndnoteReference">
    <w:name w:val="Gendoc_Original_Endnote Reference"/>
    <w:basedOn w:val="DefaultParagraphFont"/>
    <w:uiPriority w:val="99"/>
    <w:semiHidden/>
    <w:qFormat/>
    <w:rPr>
      <w:b w:val="0"/>
      <w:bCs w:val="0"/>
      <w:i w:val="0"/>
      <w:iCs w:val="0"/>
      <w:color w:val="auto"/>
    </w:rPr>
  </w:style>
  <w:style w:type="character" w:styleId="FootnoteReference">
    <w:name w:val="footnote reference"/>
    <w:basedOn w:val="DefaultParagraphFont"/>
    <w:uiPriority w:val="99"/>
    <w:qFormat/>
    <w:rPr>
      <w:b w:val="0"/>
      <w:bCs w:val="0"/>
      <w:i w:val="0"/>
      <w:iCs w:val="0"/>
      <w:color w:val="auto"/>
      <w:vertAlign w:val="superscript"/>
    </w:rPr>
  </w:style>
  <w:style w:type="character" w:customStyle="1" w:styleId="GendocOriginalFootnoteReference">
    <w:name w:val="Gendoc_Original_Footnote Reference"/>
    <w:basedOn w:val="DefaultParagraphFont"/>
    <w:uiPriority w:val="99"/>
    <w:semiHidden/>
    <w:qFormat/>
    <w:rPr>
      <w:b w:val="0"/>
      <w:bCs w:val="0"/>
      <w:i w:val="0"/>
      <w:iCs w:val="0"/>
      <w:color w:val="auto"/>
      <w:vertAlign w:val="superscript"/>
    </w:rPr>
  </w:style>
  <w:style w:type="character" w:styleId="Hyperlink">
    <w:name w:val="Hyperlink"/>
    <w:basedOn w:val="DefaultParagraphFont"/>
    <w:uiPriority w:val="99"/>
    <w:qFormat/>
    <w:rPr>
      <w:b w:val="0"/>
      <w:bCs w:val="0"/>
      <w:i w:val="0"/>
      <w:iCs w:val="0"/>
      <w:color w:val="00006E"/>
    </w:rPr>
  </w:style>
  <w:style w:type="character" w:customStyle="1" w:styleId="GendocOriginalHyperlink">
    <w:name w:val="Gendoc_Original_Hyperlink"/>
    <w:basedOn w:val="DefaultParagraphFont"/>
    <w:uiPriority w:val="99"/>
    <w:semiHidden/>
    <w:qFormat/>
    <w:rPr>
      <w:b w:val="0"/>
      <w:bCs w:val="0"/>
      <w:i w:val="0"/>
      <w:iCs w:val="0"/>
      <w:color w:val="00006E"/>
    </w:rPr>
  </w:style>
  <w:style w:type="character" w:styleId="PlaceholderText">
    <w:name w:val="Placeholder Text"/>
    <w:basedOn w:val="DefaultParagraphFont"/>
    <w:uiPriority w:val="99"/>
    <w:qFormat/>
    <w:rPr>
      <w:b w:val="0"/>
      <w:bCs w:val="0"/>
      <w:i w:val="0"/>
      <w:iCs w:val="0"/>
    </w:rPr>
  </w:style>
  <w:style w:type="character" w:customStyle="1" w:styleId="GendocOriginalPlaceholderText">
    <w:name w:val="Gendoc_Original_Placeholder Text"/>
    <w:basedOn w:val="DefaultParagraphFont"/>
    <w:uiPriority w:val="99"/>
    <w:semiHidden/>
    <w:qFormat/>
    <w:rPr>
      <w:b w:val="0"/>
      <w:bCs w:val="0"/>
      <w:i w:val="0"/>
      <w:iCs w:val="0"/>
    </w:rPr>
  </w:style>
  <w:style w:type="paragraph" w:customStyle="1" w:styleId="BottomAnchorRightImage">
    <w:name w:val="BottomAnchorRightImage"/>
    <w:basedOn w:val="Normal"/>
    <w:uiPriority w:val="99"/>
    <w:pPr>
      <w:spacing w:after="200"/>
      <w:ind w:left="-1134"/>
    </w:pPr>
  </w:style>
  <w:style w:type="paragraph" w:customStyle="1" w:styleId="GendocOriginalBottomAnchorRightImage">
    <w:name w:val="Gendoc_Original_BottomAnchorRightImage"/>
    <w:basedOn w:val="Normal"/>
    <w:uiPriority w:val="99"/>
    <w:semiHidden/>
    <w:pPr>
      <w:spacing w:after="200"/>
      <w:ind w:left="-1134"/>
    </w:pPr>
  </w:style>
  <w:style w:type="paragraph" w:customStyle="1" w:styleId="TextBoxStyle">
    <w:name w:val="TextBoxStyle"/>
    <w:basedOn w:val="Normal"/>
    <w:uiPriority w:val="99"/>
    <w:pPr>
      <w:spacing w:before="100"/>
      <w:jc w:val="center"/>
    </w:pPr>
    <w:rPr>
      <w:sz w:val="48"/>
      <w:szCs w:val="47"/>
    </w:rPr>
  </w:style>
  <w:style w:type="paragraph" w:customStyle="1" w:styleId="GendocOriginalTextBoxStyle">
    <w:name w:val="Gendoc_Original_TextBoxStyle"/>
    <w:basedOn w:val="Normal"/>
    <w:uiPriority w:val="99"/>
    <w:semiHidden/>
    <w:pPr>
      <w:spacing w:before="100"/>
      <w:jc w:val="center"/>
    </w:pPr>
    <w:rPr>
      <w:sz w:val="48"/>
      <w:szCs w:val="47"/>
    </w:rPr>
  </w:style>
  <w:style w:type="paragraph" w:customStyle="1" w:styleId="Watermark">
    <w:name w:val="Watermark"/>
    <w:basedOn w:val="Normal"/>
    <w:uiPriority w:val="99"/>
    <w:pPr>
      <w:spacing w:after="200"/>
      <w:jc w:val="center"/>
    </w:pPr>
    <w:rPr>
      <w:color w:val="BCBCBC"/>
      <w:sz w:val="36"/>
      <w:szCs w:val="35"/>
    </w:rPr>
  </w:style>
  <w:style w:type="paragraph" w:customStyle="1" w:styleId="GendocOriginalWatermark">
    <w:name w:val="Gendoc_Original_Watermark"/>
    <w:basedOn w:val="Normal"/>
    <w:uiPriority w:val="99"/>
    <w:semiHidden/>
    <w:pPr>
      <w:spacing w:after="200"/>
      <w:jc w:val="center"/>
    </w:pPr>
    <w:rPr>
      <w:color w:val="BCBCBC"/>
      <w:sz w:val="36"/>
      <w:szCs w:val="35"/>
    </w:rPr>
  </w:style>
  <w:style w:type="paragraph" w:customStyle="1" w:styleId="93Confidentiel">
    <w:name w:val="93_Confidentiel"/>
    <w:basedOn w:val="Normal"/>
    <w:uiPriority w:val="99"/>
    <w:pPr>
      <w:spacing w:after="907"/>
      <w:jc w:val="center"/>
    </w:pPr>
    <w:rPr>
      <w:b/>
      <w:bCs/>
      <w:sz w:val="32"/>
      <w:szCs w:val="31"/>
    </w:rPr>
  </w:style>
  <w:style w:type="paragraph" w:customStyle="1" w:styleId="GendocOriginal93Confidentiel">
    <w:name w:val="Gendoc_Original_93_Confidentiel"/>
    <w:basedOn w:val="Normal"/>
    <w:uiPriority w:val="99"/>
    <w:semiHidden/>
    <w:pPr>
      <w:spacing w:after="907"/>
      <w:jc w:val="center"/>
    </w:pPr>
    <w:rPr>
      <w:b/>
      <w:bCs/>
      <w:sz w:val="32"/>
      <w:szCs w:val="31"/>
    </w:rPr>
  </w:style>
  <w:style w:type="paragraph" w:customStyle="1" w:styleId="80Autre">
    <w:name w:val="80_Autre"/>
    <w:basedOn w:val="Normal"/>
    <w:pPr>
      <w:tabs>
        <w:tab w:val="left" w:pos="567"/>
      </w:tabs>
      <w:spacing w:after="240"/>
      <w:jc w:val="both"/>
    </w:pPr>
  </w:style>
  <w:style w:type="paragraph" w:customStyle="1" w:styleId="GendocOriginal80Autre">
    <w:name w:val="Gendoc_Original_80_Autre"/>
    <w:basedOn w:val="Normal"/>
    <w:semiHidden/>
    <w:pPr>
      <w:tabs>
        <w:tab w:val="left" w:pos="567"/>
      </w:tabs>
      <w:spacing w:after="240"/>
      <w:jc w:val="both"/>
    </w:pPr>
  </w:style>
  <w:style w:type="paragraph" w:customStyle="1" w:styleId="80TableLibre">
    <w:name w:val="80_Table_Libre"/>
    <w:basedOn w:val="Normal"/>
  </w:style>
  <w:style w:type="paragraph" w:customStyle="1" w:styleId="GendocOriginal80TableLibre">
    <w:name w:val="Gendoc_Original_80_Table_Libre"/>
    <w:basedOn w:val="Normal"/>
    <w:semiHidden/>
  </w:style>
  <w:style w:type="paragraph" w:customStyle="1" w:styleId="02AlineaAltA">
    <w:name w:val="02_Alinea_(Alt+A)"/>
    <w:basedOn w:val="Normal"/>
    <w:uiPriority w:val="99"/>
    <w:pPr>
      <w:tabs>
        <w:tab w:val="left" w:pos="567"/>
      </w:tabs>
      <w:spacing w:after="240"/>
      <w:jc w:val="both"/>
    </w:pPr>
  </w:style>
  <w:style w:type="paragraph" w:customStyle="1" w:styleId="GendocOriginal02AlineaAltA">
    <w:name w:val="Gendoc_Original_02_Alinea_(Alt+A)"/>
    <w:basedOn w:val="Normal"/>
    <w:next w:val="02AlineaAltA"/>
    <w:uiPriority w:val="99"/>
    <w:semiHidden/>
    <w:pPr>
      <w:tabs>
        <w:tab w:val="left" w:pos="567"/>
      </w:tabs>
      <w:spacing w:after="240"/>
      <w:jc w:val="both"/>
    </w:pPr>
  </w:style>
  <w:style w:type="paragraph" w:customStyle="1" w:styleId="03Tiretlong">
    <w:name w:val="03_Tiret_long"/>
    <w:basedOn w:val="Normal"/>
    <w:uiPriority w:val="99"/>
    <w:pPr>
      <w:numPr>
        <w:numId w:val="1"/>
      </w:numPr>
      <w:tabs>
        <w:tab w:val="right" w:pos="284"/>
      </w:tabs>
      <w:spacing w:after="240"/>
      <w:jc w:val="both"/>
    </w:pPr>
  </w:style>
  <w:style w:type="paragraph" w:customStyle="1" w:styleId="GendocOriginal03Tiretlong">
    <w:name w:val="Gendoc_Original_03_Tiret_long"/>
    <w:basedOn w:val="Normal"/>
    <w:next w:val="03Tiretlong"/>
    <w:uiPriority w:val="99"/>
    <w:semiHidden/>
    <w:pPr>
      <w:numPr>
        <w:numId w:val="2"/>
      </w:numPr>
      <w:tabs>
        <w:tab w:val="right" w:pos="284"/>
      </w:tabs>
      <w:spacing w:after="240"/>
      <w:jc w:val="both"/>
    </w:pPr>
  </w:style>
  <w:style w:type="paragraph" w:customStyle="1" w:styleId="04Titre1">
    <w:name w:val="04_Titre_1"/>
    <w:basedOn w:val="Normal"/>
    <w:uiPriority w:val="99"/>
    <w:pPr>
      <w:keepNext/>
      <w:keepLines/>
      <w:numPr>
        <w:numId w:val="3"/>
      </w:numPr>
      <w:spacing w:before="480" w:after="240"/>
      <w:jc w:val="both"/>
      <w:outlineLvl w:val="1"/>
    </w:pPr>
    <w:rPr>
      <w:b/>
      <w:bCs/>
    </w:rPr>
  </w:style>
  <w:style w:type="paragraph" w:customStyle="1" w:styleId="GendocOriginal04Titre1">
    <w:name w:val="Gendoc_Original_04_Titre_1"/>
    <w:basedOn w:val="Normal"/>
    <w:uiPriority w:val="99"/>
    <w:semiHidden/>
    <w:pPr>
      <w:keepNext/>
      <w:keepLines/>
      <w:numPr>
        <w:numId w:val="4"/>
      </w:numPr>
      <w:spacing w:before="480" w:after="240"/>
      <w:jc w:val="both"/>
      <w:outlineLvl w:val="1"/>
    </w:pPr>
    <w:rPr>
      <w:b/>
      <w:bCs/>
    </w:rPr>
  </w:style>
  <w:style w:type="paragraph" w:customStyle="1" w:styleId="05Titre2">
    <w:name w:val="05_Titre_2"/>
    <w:basedOn w:val="Normal"/>
    <w:uiPriority w:val="99"/>
    <w:pPr>
      <w:keepNext/>
      <w:keepLines/>
      <w:numPr>
        <w:ilvl w:val="1"/>
        <w:numId w:val="3"/>
      </w:numPr>
      <w:spacing w:before="360" w:after="240"/>
      <w:jc w:val="both"/>
      <w:outlineLvl w:val="2"/>
    </w:pPr>
    <w:rPr>
      <w:b/>
      <w:bCs/>
      <w:i/>
      <w:iCs/>
    </w:rPr>
  </w:style>
  <w:style w:type="paragraph" w:customStyle="1" w:styleId="GendocOriginal05Titre2">
    <w:name w:val="Gendoc_Original_05_Titre_2"/>
    <w:basedOn w:val="Normal"/>
    <w:uiPriority w:val="99"/>
    <w:semiHidden/>
    <w:pPr>
      <w:keepNext/>
      <w:keepLines/>
      <w:numPr>
        <w:ilvl w:val="1"/>
        <w:numId w:val="4"/>
      </w:numPr>
      <w:spacing w:before="360" w:after="240"/>
      <w:jc w:val="both"/>
      <w:outlineLvl w:val="2"/>
    </w:pPr>
    <w:rPr>
      <w:b/>
      <w:bCs/>
      <w:i/>
      <w:iCs/>
    </w:rPr>
  </w:style>
  <w:style w:type="paragraph" w:customStyle="1" w:styleId="06Titre3">
    <w:name w:val="06_Titre_3"/>
    <w:basedOn w:val="Normal"/>
    <w:uiPriority w:val="99"/>
    <w:pPr>
      <w:keepNext/>
      <w:keepLines/>
      <w:numPr>
        <w:ilvl w:val="2"/>
        <w:numId w:val="3"/>
      </w:numPr>
      <w:spacing w:before="360" w:after="240"/>
      <w:jc w:val="both"/>
      <w:outlineLvl w:val="3"/>
    </w:pPr>
    <w:rPr>
      <w:i/>
      <w:iCs/>
    </w:rPr>
  </w:style>
  <w:style w:type="paragraph" w:customStyle="1" w:styleId="GendocOriginal06Titre3">
    <w:name w:val="Gendoc_Original_06_Titre_3"/>
    <w:basedOn w:val="Normal"/>
    <w:uiPriority w:val="99"/>
    <w:semiHidden/>
    <w:pPr>
      <w:keepNext/>
      <w:keepLines/>
      <w:numPr>
        <w:ilvl w:val="2"/>
        <w:numId w:val="4"/>
      </w:numPr>
      <w:spacing w:before="360" w:after="240"/>
      <w:jc w:val="both"/>
      <w:outlineLvl w:val="3"/>
    </w:pPr>
    <w:rPr>
      <w:i/>
      <w:iCs/>
    </w:rPr>
  </w:style>
  <w:style w:type="paragraph" w:customStyle="1" w:styleId="07Titre4">
    <w:name w:val="07_Titre_4"/>
    <w:basedOn w:val="Normal"/>
    <w:uiPriority w:val="99"/>
    <w:pPr>
      <w:keepNext/>
      <w:keepLines/>
      <w:numPr>
        <w:ilvl w:val="3"/>
        <w:numId w:val="3"/>
      </w:numPr>
      <w:spacing w:before="360" w:after="240"/>
      <w:jc w:val="both"/>
      <w:outlineLvl w:val="4"/>
    </w:pPr>
    <w:rPr>
      <w:i/>
      <w:iCs/>
    </w:rPr>
  </w:style>
  <w:style w:type="paragraph" w:customStyle="1" w:styleId="GendocOriginal07Titre4">
    <w:name w:val="Gendoc_Original_07_Titre_4"/>
    <w:basedOn w:val="Normal"/>
    <w:uiPriority w:val="99"/>
    <w:semiHidden/>
    <w:pPr>
      <w:keepNext/>
      <w:keepLines/>
      <w:numPr>
        <w:ilvl w:val="3"/>
        <w:numId w:val="4"/>
      </w:numPr>
      <w:spacing w:before="360" w:after="240"/>
      <w:jc w:val="both"/>
      <w:outlineLvl w:val="4"/>
    </w:pPr>
    <w:rPr>
      <w:i/>
      <w:iCs/>
    </w:rPr>
  </w:style>
  <w:style w:type="paragraph" w:customStyle="1" w:styleId="09Marge0avecretrait">
    <w:name w:val="09_Marge_0_avec_retrait"/>
    <w:basedOn w:val="Normal"/>
    <w:uiPriority w:val="99"/>
    <w:pPr>
      <w:spacing w:after="240"/>
      <w:ind w:left="567" w:hanging="567"/>
      <w:jc w:val="both"/>
    </w:pPr>
  </w:style>
  <w:style w:type="paragraph" w:customStyle="1" w:styleId="GendocOriginal09Marge0avecretrait">
    <w:name w:val="Gendoc_Original_09_Marge_0_avec_retrait"/>
    <w:basedOn w:val="Normal"/>
    <w:next w:val="09Marge0avecretrait"/>
    <w:uiPriority w:val="99"/>
    <w:semiHidden/>
    <w:pPr>
      <w:spacing w:after="240"/>
      <w:ind w:left="567" w:hanging="567"/>
      <w:jc w:val="both"/>
    </w:pPr>
  </w:style>
  <w:style w:type="paragraph" w:customStyle="1" w:styleId="10Marge1">
    <w:name w:val="10_Marge_1"/>
    <w:basedOn w:val="Normal"/>
    <w:uiPriority w:val="99"/>
    <w:pPr>
      <w:tabs>
        <w:tab w:val="left" w:pos="567"/>
        <w:tab w:val="left" w:pos="1134"/>
      </w:tabs>
      <w:spacing w:after="240"/>
      <w:ind w:left="567"/>
      <w:jc w:val="both"/>
    </w:pPr>
  </w:style>
  <w:style w:type="paragraph" w:customStyle="1" w:styleId="GendocOriginal10Marge1">
    <w:name w:val="Gendoc_Original_10_Marge_1"/>
    <w:basedOn w:val="Normal"/>
    <w:next w:val="10Marge1"/>
    <w:uiPriority w:val="99"/>
    <w:semiHidden/>
    <w:pPr>
      <w:tabs>
        <w:tab w:val="left" w:pos="567"/>
        <w:tab w:val="left" w:pos="1134"/>
      </w:tabs>
      <w:spacing w:after="240"/>
      <w:ind w:left="567"/>
      <w:jc w:val="both"/>
    </w:pPr>
  </w:style>
  <w:style w:type="paragraph" w:customStyle="1" w:styleId="11Marge1avecretrait">
    <w:name w:val="11_Marge_1_avec_retrait"/>
    <w:basedOn w:val="Normal"/>
    <w:uiPriority w:val="99"/>
    <w:pPr>
      <w:spacing w:after="240"/>
      <w:ind w:left="1134" w:hanging="567"/>
      <w:jc w:val="both"/>
    </w:pPr>
  </w:style>
  <w:style w:type="paragraph" w:customStyle="1" w:styleId="GendocOriginal11Marge1avecretrait">
    <w:name w:val="Gendoc_Original_11_Marge_1_avec_retrait"/>
    <w:basedOn w:val="Normal"/>
    <w:next w:val="11Marge1avecretrait"/>
    <w:uiPriority w:val="99"/>
    <w:semiHidden/>
    <w:pPr>
      <w:spacing w:after="240"/>
      <w:ind w:left="1134" w:hanging="567"/>
      <w:jc w:val="both"/>
    </w:pPr>
  </w:style>
  <w:style w:type="paragraph" w:customStyle="1" w:styleId="12Marge1avectiretlong">
    <w:name w:val="12_Marge_1_avec_tiret_long"/>
    <w:basedOn w:val="Normal"/>
    <w:uiPriority w:val="99"/>
    <w:pPr>
      <w:numPr>
        <w:ilvl w:val="1"/>
        <w:numId w:val="1"/>
      </w:numPr>
      <w:tabs>
        <w:tab w:val="right" w:pos="1134"/>
      </w:tabs>
      <w:spacing w:after="240"/>
      <w:jc w:val="both"/>
    </w:pPr>
  </w:style>
  <w:style w:type="paragraph" w:customStyle="1" w:styleId="GendocOriginal12Marge1avectiretlong">
    <w:name w:val="Gendoc_Original_12_Marge_1_avec_tiret_long"/>
    <w:basedOn w:val="Normal"/>
    <w:next w:val="12Marge1avectiretlong"/>
    <w:uiPriority w:val="99"/>
    <w:semiHidden/>
    <w:pPr>
      <w:numPr>
        <w:ilvl w:val="1"/>
        <w:numId w:val="2"/>
      </w:numPr>
      <w:tabs>
        <w:tab w:val="right" w:pos="1134"/>
      </w:tabs>
      <w:spacing w:after="240"/>
      <w:jc w:val="both"/>
    </w:pPr>
  </w:style>
  <w:style w:type="paragraph" w:customStyle="1" w:styleId="13Marge2">
    <w:name w:val="13_Marge_2"/>
    <w:basedOn w:val="Normal"/>
    <w:uiPriority w:val="99"/>
    <w:pPr>
      <w:tabs>
        <w:tab w:val="left" w:pos="567"/>
        <w:tab w:val="left" w:pos="1701"/>
      </w:tabs>
      <w:spacing w:after="240"/>
      <w:ind w:left="1134"/>
      <w:jc w:val="both"/>
    </w:pPr>
  </w:style>
  <w:style w:type="paragraph" w:customStyle="1" w:styleId="GendocOriginal13Marge2">
    <w:name w:val="Gendoc_Original_13_Marge_2"/>
    <w:basedOn w:val="Normal"/>
    <w:next w:val="13Marge2"/>
    <w:uiPriority w:val="99"/>
    <w:semiHidden/>
    <w:pPr>
      <w:tabs>
        <w:tab w:val="left" w:pos="567"/>
        <w:tab w:val="left" w:pos="1701"/>
      </w:tabs>
      <w:spacing w:after="240"/>
      <w:ind w:left="1134"/>
      <w:jc w:val="both"/>
    </w:pPr>
  </w:style>
  <w:style w:type="paragraph" w:customStyle="1" w:styleId="14Marge2avecretrait">
    <w:name w:val="14_Marge_2_avec_retrait"/>
    <w:basedOn w:val="Normal"/>
    <w:uiPriority w:val="99"/>
    <w:pPr>
      <w:spacing w:after="240"/>
      <w:ind w:left="1701" w:hanging="567"/>
      <w:jc w:val="both"/>
    </w:pPr>
  </w:style>
  <w:style w:type="paragraph" w:customStyle="1" w:styleId="GendocOriginal14Marge2avecretrait">
    <w:name w:val="Gendoc_Original_14_Marge_2_avec_retrait"/>
    <w:basedOn w:val="Normal"/>
    <w:next w:val="14Marge2avecretrait"/>
    <w:uiPriority w:val="99"/>
    <w:semiHidden/>
    <w:pPr>
      <w:spacing w:after="240"/>
      <w:ind w:left="1701" w:hanging="567"/>
      <w:jc w:val="both"/>
    </w:pPr>
  </w:style>
  <w:style w:type="paragraph" w:customStyle="1" w:styleId="15Marge2avectiretlong">
    <w:name w:val="15_Marge_2_avec_tiret_long"/>
    <w:basedOn w:val="Normal"/>
    <w:uiPriority w:val="99"/>
    <w:pPr>
      <w:numPr>
        <w:ilvl w:val="2"/>
        <w:numId w:val="1"/>
      </w:numPr>
      <w:tabs>
        <w:tab w:val="right" w:pos="1701"/>
      </w:tabs>
      <w:spacing w:after="240"/>
      <w:jc w:val="both"/>
    </w:pPr>
  </w:style>
  <w:style w:type="paragraph" w:customStyle="1" w:styleId="GendocOriginal15Marge2avectiretlong">
    <w:name w:val="Gendoc_Original_15_Marge_2_avec_tiret_long"/>
    <w:basedOn w:val="Normal"/>
    <w:next w:val="15Marge2avectiretlong"/>
    <w:uiPriority w:val="99"/>
    <w:semiHidden/>
    <w:pPr>
      <w:numPr>
        <w:ilvl w:val="2"/>
        <w:numId w:val="2"/>
      </w:numPr>
      <w:tabs>
        <w:tab w:val="right" w:pos="1701"/>
      </w:tabs>
      <w:spacing w:after="240"/>
      <w:jc w:val="both"/>
    </w:pPr>
  </w:style>
  <w:style w:type="paragraph" w:customStyle="1" w:styleId="16Marge3">
    <w:name w:val="16_Marge_3"/>
    <w:basedOn w:val="Normal"/>
    <w:uiPriority w:val="99"/>
    <w:pPr>
      <w:tabs>
        <w:tab w:val="left" w:pos="2268"/>
      </w:tabs>
      <w:spacing w:after="240"/>
      <w:ind w:left="1701"/>
      <w:jc w:val="both"/>
    </w:pPr>
  </w:style>
  <w:style w:type="paragraph" w:customStyle="1" w:styleId="GendocOriginal16Marge3">
    <w:name w:val="Gendoc_Original_16_Marge_3"/>
    <w:basedOn w:val="Normal"/>
    <w:next w:val="16Marge3"/>
    <w:uiPriority w:val="99"/>
    <w:semiHidden/>
    <w:pPr>
      <w:tabs>
        <w:tab w:val="left" w:pos="2268"/>
      </w:tabs>
      <w:spacing w:after="240"/>
      <w:ind w:left="1701"/>
      <w:jc w:val="both"/>
    </w:pPr>
  </w:style>
  <w:style w:type="paragraph" w:customStyle="1" w:styleId="17Marge3avecretrait">
    <w:name w:val="17_Marge_3_avec_retrait"/>
    <w:basedOn w:val="Normal"/>
    <w:uiPriority w:val="99"/>
    <w:pPr>
      <w:spacing w:after="240"/>
      <w:ind w:left="2268" w:hanging="567"/>
      <w:jc w:val="both"/>
    </w:pPr>
  </w:style>
  <w:style w:type="paragraph" w:customStyle="1" w:styleId="GendocOriginal17Marge3avecretrait">
    <w:name w:val="Gendoc_Original_17_Marge_3_avec_retrait"/>
    <w:basedOn w:val="Normal"/>
    <w:next w:val="17Marge3avecretrait"/>
    <w:uiPriority w:val="99"/>
    <w:semiHidden/>
    <w:pPr>
      <w:spacing w:after="240"/>
      <w:ind w:left="2268" w:hanging="567"/>
      <w:jc w:val="both"/>
    </w:pPr>
  </w:style>
  <w:style w:type="paragraph" w:customStyle="1" w:styleId="18Marge3avectiretlong">
    <w:name w:val="18_Marge_3_avec_tiret_long"/>
    <w:basedOn w:val="Normal"/>
    <w:uiPriority w:val="99"/>
    <w:pPr>
      <w:numPr>
        <w:ilvl w:val="3"/>
        <w:numId w:val="1"/>
      </w:numPr>
      <w:tabs>
        <w:tab w:val="right" w:pos="2268"/>
      </w:tabs>
      <w:spacing w:after="240"/>
      <w:jc w:val="both"/>
    </w:pPr>
  </w:style>
  <w:style w:type="paragraph" w:customStyle="1" w:styleId="GendocOriginal18Marge3avectiretlong">
    <w:name w:val="Gendoc_Original_18_Marge_3_avec_tiret_long"/>
    <w:basedOn w:val="Normal"/>
    <w:next w:val="18Marge3avectiretlong"/>
    <w:uiPriority w:val="99"/>
    <w:semiHidden/>
    <w:pPr>
      <w:numPr>
        <w:ilvl w:val="3"/>
        <w:numId w:val="2"/>
      </w:numPr>
      <w:tabs>
        <w:tab w:val="right" w:pos="2268"/>
      </w:tabs>
      <w:spacing w:after="240"/>
      <w:jc w:val="both"/>
    </w:pPr>
  </w:style>
  <w:style w:type="paragraph" w:customStyle="1" w:styleId="20Centreitalique">
    <w:name w:val="20_Centre_italique"/>
    <w:basedOn w:val="Normal"/>
    <w:uiPriority w:val="99"/>
    <w:pPr>
      <w:spacing w:after="240"/>
      <w:jc w:val="center"/>
    </w:pPr>
    <w:rPr>
      <w:i/>
      <w:iCs/>
    </w:rPr>
  </w:style>
  <w:style w:type="paragraph" w:customStyle="1" w:styleId="GendocOriginal20Centreitalique">
    <w:name w:val="Gendoc_Original_20_Centre_italique"/>
    <w:basedOn w:val="Normal"/>
    <w:next w:val="20Centreitalique"/>
    <w:uiPriority w:val="99"/>
    <w:semiHidden/>
    <w:pPr>
      <w:spacing w:after="240"/>
      <w:jc w:val="center"/>
    </w:pPr>
    <w:rPr>
      <w:i/>
      <w:iCs/>
    </w:rPr>
  </w:style>
  <w:style w:type="paragraph" w:customStyle="1" w:styleId="21Titrenumerote1">
    <w:name w:val="21_Titre_numerote_1"/>
    <w:basedOn w:val="Normal"/>
    <w:uiPriority w:val="99"/>
    <w:pPr>
      <w:keepNext/>
      <w:keepLines/>
      <w:numPr>
        <w:numId w:val="5"/>
      </w:numPr>
      <w:spacing w:before="480" w:after="240"/>
      <w:jc w:val="both"/>
      <w:outlineLvl w:val="1"/>
    </w:pPr>
    <w:rPr>
      <w:b/>
      <w:bCs/>
    </w:rPr>
  </w:style>
  <w:style w:type="paragraph" w:customStyle="1" w:styleId="GendocOriginal21Titrenumerote1">
    <w:name w:val="Gendoc_Original_21_Titre_numerote_1"/>
    <w:basedOn w:val="Normal"/>
    <w:uiPriority w:val="99"/>
    <w:semiHidden/>
    <w:pPr>
      <w:keepNext/>
      <w:keepLines/>
      <w:numPr>
        <w:numId w:val="6"/>
      </w:numPr>
      <w:spacing w:before="480" w:after="240"/>
      <w:jc w:val="both"/>
      <w:outlineLvl w:val="1"/>
    </w:pPr>
    <w:rPr>
      <w:b/>
      <w:bCs/>
    </w:rPr>
  </w:style>
  <w:style w:type="paragraph" w:customStyle="1" w:styleId="22Titrenumerote2">
    <w:name w:val="22_Titre_numerote_2"/>
    <w:basedOn w:val="Normal"/>
    <w:uiPriority w:val="99"/>
    <w:pPr>
      <w:keepNext/>
      <w:keepLines/>
      <w:numPr>
        <w:ilvl w:val="1"/>
        <w:numId w:val="5"/>
      </w:numPr>
      <w:spacing w:before="360" w:after="240"/>
      <w:jc w:val="both"/>
      <w:outlineLvl w:val="2"/>
    </w:pPr>
    <w:rPr>
      <w:b/>
      <w:bCs/>
    </w:rPr>
  </w:style>
  <w:style w:type="paragraph" w:customStyle="1" w:styleId="GendocOriginal22Titrenumerote2">
    <w:name w:val="Gendoc_Original_22_Titre_numerote_2"/>
    <w:basedOn w:val="Normal"/>
    <w:uiPriority w:val="99"/>
    <w:semiHidden/>
    <w:pPr>
      <w:keepNext/>
      <w:keepLines/>
      <w:numPr>
        <w:ilvl w:val="1"/>
        <w:numId w:val="6"/>
      </w:numPr>
      <w:spacing w:before="360" w:after="240"/>
      <w:jc w:val="both"/>
      <w:outlineLvl w:val="2"/>
    </w:pPr>
    <w:rPr>
      <w:b/>
      <w:bCs/>
    </w:rPr>
  </w:style>
  <w:style w:type="paragraph" w:customStyle="1" w:styleId="23Titrenumerote3">
    <w:name w:val="23_Titre_numerote_3"/>
    <w:basedOn w:val="Normal"/>
    <w:uiPriority w:val="99"/>
    <w:pPr>
      <w:keepNext/>
      <w:keepLines/>
      <w:numPr>
        <w:ilvl w:val="2"/>
        <w:numId w:val="5"/>
      </w:numPr>
      <w:spacing w:before="360" w:after="240"/>
      <w:jc w:val="both"/>
      <w:outlineLvl w:val="3"/>
    </w:pPr>
    <w:rPr>
      <w:b/>
      <w:bCs/>
      <w:i/>
      <w:iCs/>
    </w:rPr>
  </w:style>
  <w:style w:type="paragraph" w:customStyle="1" w:styleId="GendocOriginal23Titrenumerote3">
    <w:name w:val="Gendoc_Original_23_Titre_numerote_3"/>
    <w:basedOn w:val="Normal"/>
    <w:uiPriority w:val="99"/>
    <w:semiHidden/>
    <w:pPr>
      <w:keepNext/>
      <w:keepLines/>
      <w:numPr>
        <w:ilvl w:val="2"/>
        <w:numId w:val="6"/>
      </w:numPr>
      <w:spacing w:before="360" w:after="240"/>
      <w:jc w:val="both"/>
      <w:outlineLvl w:val="3"/>
    </w:pPr>
    <w:rPr>
      <w:b/>
      <w:bCs/>
      <w:i/>
      <w:iCs/>
    </w:rPr>
  </w:style>
  <w:style w:type="paragraph" w:customStyle="1" w:styleId="24Titrenumerote4">
    <w:name w:val="24_Titre_numerote_4"/>
    <w:basedOn w:val="Normal"/>
    <w:uiPriority w:val="99"/>
    <w:pPr>
      <w:keepNext/>
      <w:keepLines/>
      <w:numPr>
        <w:ilvl w:val="3"/>
        <w:numId w:val="5"/>
      </w:numPr>
      <w:spacing w:before="360" w:after="240"/>
      <w:jc w:val="both"/>
      <w:outlineLvl w:val="4"/>
    </w:pPr>
    <w:rPr>
      <w:b/>
      <w:bCs/>
      <w:i/>
      <w:iCs/>
    </w:rPr>
  </w:style>
  <w:style w:type="paragraph" w:customStyle="1" w:styleId="GendocOriginal24Titrenumerote4">
    <w:name w:val="Gendoc_Original_24_Titre_numerote_4"/>
    <w:basedOn w:val="Normal"/>
    <w:uiPriority w:val="99"/>
    <w:semiHidden/>
    <w:pPr>
      <w:keepNext/>
      <w:keepLines/>
      <w:numPr>
        <w:ilvl w:val="3"/>
        <w:numId w:val="6"/>
      </w:numPr>
      <w:spacing w:before="360" w:after="240"/>
      <w:jc w:val="both"/>
      <w:outlineLvl w:val="4"/>
    </w:pPr>
    <w:rPr>
      <w:b/>
      <w:bCs/>
      <w:i/>
      <w:iCs/>
    </w:rPr>
  </w:style>
  <w:style w:type="paragraph" w:customStyle="1" w:styleId="25Titrenumerote5">
    <w:name w:val="25_Titre_numerote_5"/>
    <w:basedOn w:val="Normal"/>
    <w:uiPriority w:val="99"/>
    <w:pPr>
      <w:keepNext/>
      <w:keepLines/>
      <w:numPr>
        <w:ilvl w:val="4"/>
        <w:numId w:val="5"/>
      </w:numPr>
      <w:spacing w:before="360" w:after="240"/>
      <w:jc w:val="both"/>
      <w:outlineLvl w:val="5"/>
    </w:pPr>
    <w:rPr>
      <w:i/>
      <w:iCs/>
    </w:rPr>
  </w:style>
  <w:style w:type="paragraph" w:customStyle="1" w:styleId="GendocOriginal25Titrenumerote5">
    <w:name w:val="Gendoc_Original_25_Titre_numerote_5"/>
    <w:basedOn w:val="Normal"/>
    <w:uiPriority w:val="99"/>
    <w:semiHidden/>
    <w:pPr>
      <w:keepNext/>
      <w:keepLines/>
      <w:numPr>
        <w:ilvl w:val="4"/>
        <w:numId w:val="6"/>
      </w:numPr>
      <w:spacing w:before="360" w:after="240"/>
      <w:jc w:val="both"/>
      <w:outlineLvl w:val="5"/>
    </w:pPr>
    <w:rPr>
      <w:i/>
      <w:iCs/>
    </w:rPr>
  </w:style>
  <w:style w:type="paragraph" w:customStyle="1" w:styleId="26Titrenumerote6">
    <w:name w:val="26_Titre_numerote_6"/>
    <w:basedOn w:val="Normal"/>
    <w:uiPriority w:val="99"/>
    <w:pPr>
      <w:keepNext/>
      <w:keepLines/>
      <w:numPr>
        <w:ilvl w:val="5"/>
        <w:numId w:val="5"/>
      </w:numPr>
      <w:spacing w:before="360" w:after="240"/>
      <w:jc w:val="both"/>
      <w:outlineLvl w:val="6"/>
    </w:pPr>
    <w:rPr>
      <w:i/>
      <w:iCs/>
    </w:rPr>
  </w:style>
  <w:style w:type="paragraph" w:customStyle="1" w:styleId="GendocOriginal26Titrenumerote6">
    <w:name w:val="Gendoc_Original_26_Titre_numerote_6"/>
    <w:basedOn w:val="Normal"/>
    <w:uiPriority w:val="99"/>
    <w:semiHidden/>
    <w:pPr>
      <w:keepNext/>
      <w:keepLines/>
      <w:numPr>
        <w:ilvl w:val="5"/>
        <w:numId w:val="6"/>
      </w:numPr>
      <w:spacing w:before="360" w:after="240"/>
      <w:jc w:val="both"/>
      <w:outlineLvl w:val="6"/>
    </w:pPr>
    <w:rPr>
      <w:i/>
      <w:iCs/>
    </w:rPr>
  </w:style>
  <w:style w:type="paragraph" w:customStyle="1" w:styleId="27Titrenumerote7">
    <w:name w:val="27_Titre_numerote_7"/>
    <w:basedOn w:val="Normal"/>
    <w:uiPriority w:val="99"/>
    <w:pPr>
      <w:keepNext/>
      <w:keepLines/>
      <w:numPr>
        <w:ilvl w:val="6"/>
        <w:numId w:val="5"/>
      </w:numPr>
      <w:tabs>
        <w:tab w:val="left" w:pos="567"/>
      </w:tabs>
      <w:spacing w:before="360" w:after="240"/>
      <w:jc w:val="both"/>
      <w:outlineLvl w:val="7"/>
    </w:pPr>
    <w:rPr>
      <w:i/>
      <w:iCs/>
    </w:rPr>
  </w:style>
  <w:style w:type="paragraph" w:customStyle="1" w:styleId="GendocOriginal27Titrenumerote7">
    <w:name w:val="Gendoc_Original_27_Titre_numerote_7"/>
    <w:basedOn w:val="Normal"/>
    <w:uiPriority w:val="99"/>
    <w:semiHidden/>
    <w:pPr>
      <w:keepNext/>
      <w:keepLines/>
      <w:numPr>
        <w:ilvl w:val="6"/>
        <w:numId w:val="6"/>
      </w:numPr>
      <w:tabs>
        <w:tab w:val="left" w:pos="567"/>
      </w:tabs>
      <w:spacing w:before="360" w:after="240"/>
      <w:jc w:val="both"/>
      <w:outlineLvl w:val="7"/>
    </w:pPr>
    <w:rPr>
      <w:i/>
      <w:iCs/>
    </w:rPr>
  </w:style>
  <w:style w:type="paragraph" w:customStyle="1" w:styleId="28Pointnumerotemanuel">
    <w:name w:val="28_Point_numerote_manuel"/>
    <w:basedOn w:val="Normal"/>
    <w:uiPriority w:val="99"/>
    <w:pPr>
      <w:spacing w:after="240"/>
      <w:ind w:hanging="539"/>
      <w:jc w:val="both"/>
    </w:pPr>
  </w:style>
  <w:style w:type="paragraph" w:customStyle="1" w:styleId="GendocOriginal28Pointnumerotemanuel">
    <w:name w:val="Gendoc_Original_28_Point_numerote_manuel"/>
    <w:basedOn w:val="Normal"/>
    <w:next w:val="28Pointnumerotemanuel"/>
    <w:uiPriority w:val="99"/>
    <w:semiHidden/>
    <w:pPr>
      <w:spacing w:after="240"/>
      <w:ind w:hanging="539"/>
      <w:jc w:val="both"/>
    </w:pPr>
  </w:style>
  <w:style w:type="paragraph" w:customStyle="1" w:styleId="29Marge0doubleretrait">
    <w:name w:val="29_Marge_0_double_retrait"/>
    <w:basedOn w:val="Normal"/>
    <w:uiPriority w:val="99"/>
    <w:pPr>
      <w:tabs>
        <w:tab w:val="left" w:pos="567"/>
      </w:tabs>
      <w:spacing w:after="240"/>
      <w:ind w:left="1134" w:hanging="1134"/>
      <w:jc w:val="both"/>
    </w:pPr>
  </w:style>
  <w:style w:type="paragraph" w:customStyle="1" w:styleId="GendocOriginal29Marge0doubleretrait">
    <w:name w:val="Gendoc_Original_29_Marge_0_double_retrait"/>
    <w:basedOn w:val="Normal"/>
    <w:next w:val="29Marge0doubleretrait"/>
    <w:uiPriority w:val="99"/>
    <w:semiHidden/>
    <w:pPr>
      <w:tabs>
        <w:tab w:val="left" w:pos="567"/>
      </w:tabs>
      <w:spacing w:after="240"/>
      <w:ind w:left="1134" w:hanging="1134"/>
      <w:jc w:val="both"/>
    </w:pPr>
  </w:style>
  <w:style w:type="paragraph" w:customStyle="1" w:styleId="38Marge1doubleretrait">
    <w:name w:val="38_Marge_1_double_retrait"/>
    <w:basedOn w:val="Normal"/>
    <w:uiPriority w:val="99"/>
    <w:pPr>
      <w:tabs>
        <w:tab w:val="left" w:pos="1134"/>
      </w:tabs>
      <w:spacing w:after="240"/>
      <w:ind w:left="1701" w:hanging="1134"/>
      <w:jc w:val="both"/>
    </w:pPr>
  </w:style>
  <w:style w:type="paragraph" w:customStyle="1" w:styleId="GendocOriginal38Marge1doubleretrait">
    <w:name w:val="Gendoc_Original_38_Marge_1_double_retrait"/>
    <w:basedOn w:val="Normal"/>
    <w:next w:val="38Marge1doubleretrait"/>
    <w:uiPriority w:val="99"/>
    <w:semiHidden/>
    <w:pPr>
      <w:tabs>
        <w:tab w:val="left" w:pos="1134"/>
      </w:tabs>
      <w:spacing w:after="240"/>
      <w:ind w:left="1701" w:hanging="1134"/>
      <w:jc w:val="both"/>
    </w:pPr>
  </w:style>
  <w:style w:type="paragraph" w:customStyle="1" w:styleId="42FootnoteLangue">
    <w:name w:val="42_Footnote_Langue"/>
    <w:basedOn w:val="FootnoteText"/>
    <w:uiPriority w:val="99"/>
    <w:pPr>
      <w:ind w:left="142" w:hanging="142"/>
    </w:pPr>
    <w:rPr>
      <w:sz w:val="15"/>
      <w:szCs w:val="14"/>
    </w:rPr>
  </w:style>
  <w:style w:type="paragraph" w:customStyle="1" w:styleId="GendocOriginal42FootnoteLangue">
    <w:name w:val="Gendoc_Original_42_Footnote_Langue"/>
    <w:basedOn w:val="FootnoteText"/>
    <w:next w:val="42FootnoteLangue"/>
    <w:uiPriority w:val="99"/>
    <w:semiHidden/>
    <w:pPr>
      <w:ind w:left="142" w:hanging="142"/>
    </w:pPr>
    <w:rPr>
      <w:sz w:val="15"/>
      <w:szCs w:val="14"/>
    </w:rPr>
  </w:style>
  <w:style w:type="paragraph" w:customStyle="1" w:styleId="71Indicateur">
    <w:name w:val="71_Indicateur"/>
    <w:basedOn w:val="Normal"/>
    <w:uiPriority w:val="99"/>
    <w:pPr>
      <w:spacing w:before="600" w:after="560"/>
      <w:jc w:val="center"/>
    </w:pPr>
  </w:style>
  <w:style w:type="paragraph" w:customStyle="1" w:styleId="GendocOriginal71Indicateur">
    <w:name w:val="Gendoc_Original_71_Indicateur"/>
    <w:basedOn w:val="Normal"/>
    <w:next w:val="71Indicateur"/>
    <w:uiPriority w:val="99"/>
    <w:semiHidden/>
    <w:pPr>
      <w:spacing w:before="600" w:after="560"/>
      <w:jc w:val="center"/>
    </w:pPr>
  </w:style>
  <w:style w:type="paragraph" w:customStyle="1" w:styleId="72Alineadroite">
    <w:name w:val="72_Alinea_droite"/>
    <w:basedOn w:val="Normal"/>
    <w:uiPriority w:val="99"/>
    <w:pPr>
      <w:spacing w:after="240"/>
      <w:jc w:val="right"/>
    </w:pPr>
  </w:style>
  <w:style w:type="paragraph" w:customStyle="1" w:styleId="GendocOriginal72Alineadroite">
    <w:name w:val="Gendoc_Original_72_Alinea_droite"/>
    <w:basedOn w:val="Normal"/>
    <w:next w:val="72Alineadroite"/>
    <w:uiPriority w:val="99"/>
    <w:semiHidden/>
    <w:pPr>
      <w:spacing w:after="240"/>
      <w:jc w:val="right"/>
    </w:pPr>
  </w:style>
  <w:style w:type="paragraph" w:customStyle="1" w:styleId="73Alineacentregras">
    <w:name w:val="73_Alinea_centre_gras"/>
    <w:basedOn w:val="Normal"/>
    <w:uiPriority w:val="99"/>
    <w:pPr>
      <w:spacing w:after="240"/>
      <w:jc w:val="center"/>
    </w:pPr>
    <w:rPr>
      <w:b/>
      <w:bCs/>
    </w:rPr>
  </w:style>
  <w:style w:type="paragraph" w:customStyle="1" w:styleId="GendocOriginal73Alineacentregras">
    <w:name w:val="Gendoc_Original_73_Alinea_centre_gras"/>
    <w:basedOn w:val="Normal"/>
    <w:next w:val="73Alineacentregras"/>
    <w:uiPriority w:val="99"/>
    <w:semiHidden/>
    <w:pPr>
      <w:spacing w:after="240"/>
      <w:jc w:val="center"/>
    </w:pPr>
    <w:rPr>
      <w:b/>
      <w:bCs/>
    </w:rPr>
  </w:style>
  <w:style w:type="paragraph" w:customStyle="1" w:styleId="74Alineagrandespacement">
    <w:name w:val="74_Alinea_grand_espacement"/>
    <w:basedOn w:val="Normal"/>
    <w:uiPriority w:val="99"/>
    <w:pPr>
      <w:spacing w:before="960" w:after="240"/>
      <w:jc w:val="both"/>
    </w:pPr>
  </w:style>
  <w:style w:type="paragraph" w:customStyle="1" w:styleId="GendocOriginal74Alineagrandespacement">
    <w:name w:val="Gendoc_Original_74_Alinea_grand_espacement"/>
    <w:basedOn w:val="Normal"/>
    <w:next w:val="74Alineagrandespacement"/>
    <w:uiPriority w:val="99"/>
    <w:semiHidden/>
    <w:pPr>
      <w:spacing w:before="960" w:after="240"/>
      <w:jc w:val="both"/>
    </w:pPr>
  </w:style>
  <w:style w:type="paragraph" w:customStyle="1" w:styleId="90Editionprovisoiregrandemarge">
    <w:name w:val="90_Edition_provisoire_grande_marge"/>
    <w:basedOn w:val="Normal"/>
    <w:uiPriority w:val="99"/>
    <w:pPr>
      <w:spacing w:after="567"/>
      <w:jc w:val="center"/>
    </w:pPr>
    <w:rPr>
      <w:b/>
      <w:bCs/>
    </w:rPr>
  </w:style>
  <w:style w:type="paragraph" w:customStyle="1" w:styleId="GendocOriginal90Editionprovisoiregrandemarge">
    <w:name w:val="Gendoc_Original_90_Edition_provisoire_grande_marge"/>
    <w:basedOn w:val="Normal"/>
    <w:next w:val="90Editionprovisoiregrandemarge"/>
    <w:uiPriority w:val="99"/>
    <w:semiHidden/>
    <w:pPr>
      <w:spacing w:after="567"/>
      <w:jc w:val="center"/>
    </w:pPr>
    <w:rPr>
      <w:b/>
      <w:bCs/>
    </w:rPr>
  </w:style>
  <w:style w:type="paragraph" w:customStyle="1" w:styleId="91Editionprovisoire">
    <w:name w:val="91_Edition_provisoire"/>
    <w:basedOn w:val="Normal"/>
    <w:uiPriority w:val="99"/>
    <w:pPr>
      <w:spacing w:after="567"/>
      <w:jc w:val="center"/>
    </w:pPr>
    <w:rPr>
      <w:b/>
      <w:bCs/>
    </w:rPr>
  </w:style>
  <w:style w:type="paragraph" w:customStyle="1" w:styleId="GendocOriginal91Editionprovisoire">
    <w:name w:val="Gendoc_Original_91_Edition_provisoire"/>
    <w:basedOn w:val="Normal"/>
    <w:next w:val="91Editionprovisoire"/>
    <w:uiPriority w:val="99"/>
    <w:semiHidden/>
    <w:pPr>
      <w:spacing w:after="567"/>
      <w:jc w:val="center"/>
    </w:pPr>
    <w:rPr>
      <w:b/>
      <w:bCs/>
    </w:rPr>
  </w:style>
  <w:style w:type="paragraph" w:customStyle="1" w:styleId="92Documenttravail">
    <w:name w:val="92_Document_travail"/>
    <w:basedOn w:val="Normal"/>
    <w:uiPriority w:val="99"/>
    <w:pPr>
      <w:spacing w:after="567"/>
    </w:pPr>
    <w:rPr>
      <w:b/>
      <w:bCs/>
    </w:rPr>
  </w:style>
  <w:style w:type="paragraph" w:customStyle="1" w:styleId="GendocOriginal92Documenttravail">
    <w:name w:val="Gendoc_Original_92_Document_travail"/>
    <w:basedOn w:val="Normal"/>
    <w:next w:val="92Documenttravail"/>
    <w:uiPriority w:val="99"/>
    <w:semiHidden/>
    <w:pPr>
      <w:spacing w:after="567"/>
    </w:pPr>
    <w:rPr>
      <w:b/>
      <w:bCs/>
    </w:rPr>
  </w:style>
  <w:style w:type="paragraph" w:customStyle="1" w:styleId="93Titredefinitif">
    <w:name w:val="93_Titre_definitif"/>
    <w:basedOn w:val="Normal"/>
    <w:uiPriority w:val="99"/>
    <w:pPr>
      <w:spacing w:after="240"/>
      <w:jc w:val="center"/>
    </w:pPr>
  </w:style>
  <w:style w:type="paragraph" w:customStyle="1" w:styleId="GendocOriginal93Titredefinitif">
    <w:name w:val="Gendoc_Original_93_Titre_definitif"/>
    <w:basedOn w:val="Normal"/>
    <w:next w:val="93Titredefinitif"/>
    <w:uiPriority w:val="99"/>
    <w:semiHidden/>
    <w:pPr>
      <w:spacing w:after="240"/>
      <w:jc w:val="center"/>
    </w:pPr>
  </w:style>
  <w:style w:type="paragraph" w:styleId="EndnoteText">
    <w:name w:val="endnote text"/>
    <w:basedOn w:val="Normal"/>
    <w:uiPriority w:val="99"/>
    <w:pPr>
      <w:tabs>
        <w:tab w:val="left" w:pos="539"/>
      </w:tabs>
      <w:spacing w:after="200"/>
      <w:ind w:left="539" w:hanging="539"/>
      <w:jc w:val="both"/>
    </w:pPr>
    <w:rPr>
      <w:sz w:val="20"/>
      <w:szCs w:val="19"/>
    </w:rPr>
  </w:style>
  <w:style w:type="paragraph" w:customStyle="1" w:styleId="GendocOriginalEndnoteText">
    <w:name w:val="Gendoc_Original_Endnote Text"/>
    <w:basedOn w:val="Normal"/>
    <w:next w:val="EndnoteText"/>
    <w:uiPriority w:val="99"/>
    <w:semiHidden/>
    <w:pPr>
      <w:tabs>
        <w:tab w:val="left" w:pos="539"/>
      </w:tabs>
      <w:spacing w:after="200"/>
      <w:ind w:left="539" w:hanging="539"/>
      <w:jc w:val="both"/>
    </w:pPr>
    <w:rPr>
      <w:sz w:val="20"/>
      <w:szCs w:val="19"/>
    </w:rPr>
  </w:style>
  <w:style w:type="paragraph" w:styleId="Footer">
    <w:name w:val="footer"/>
    <w:basedOn w:val="Normal"/>
    <w:uiPriority w:val="99"/>
    <w:pPr>
      <w:tabs>
        <w:tab w:val="center" w:pos="4320"/>
        <w:tab w:val="right" w:pos="8640"/>
      </w:tabs>
    </w:pPr>
  </w:style>
  <w:style w:type="paragraph" w:customStyle="1" w:styleId="GendocOriginalFooter">
    <w:name w:val="Gendoc_Original_Footer"/>
    <w:basedOn w:val="Normal"/>
    <w:next w:val="Footer"/>
    <w:uiPriority w:val="99"/>
    <w:semiHidden/>
    <w:pPr>
      <w:tabs>
        <w:tab w:val="center" w:pos="4320"/>
        <w:tab w:val="right" w:pos="8640"/>
      </w:tabs>
    </w:pPr>
  </w:style>
  <w:style w:type="paragraph" w:styleId="FootnoteText">
    <w:name w:val="footnote text"/>
    <w:basedOn w:val="Normal"/>
    <w:uiPriority w:val="99"/>
    <w:pPr>
      <w:tabs>
        <w:tab w:val="left" w:pos="539"/>
      </w:tabs>
      <w:spacing w:after="200"/>
      <w:ind w:left="539" w:hanging="539"/>
      <w:jc w:val="both"/>
    </w:pPr>
    <w:rPr>
      <w:sz w:val="20"/>
      <w:szCs w:val="19"/>
    </w:rPr>
  </w:style>
  <w:style w:type="paragraph" w:customStyle="1" w:styleId="GendocOriginalFootnoteText">
    <w:name w:val="Gendoc_Original_Footnote Text"/>
    <w:basedOn w:val="Normal"/>
    <w:next w:val="FootnoteText"/>
    <w:uiPriority w:val="99"/>
    <w:semiHidden/>
    <w:pPr>
      <w:tabs>
        <w:tab w:val="left" w:pos="539"/>
      </w:tabs>
      <w:spacing w:after="200"/>
      <w:ind w:left="539" w:hanging="539"/>
      <w:jc w:val="both"/>
    </w:pPr>
    <w:rPr>
      <w:sz w:val="20"/>
      <w:szCs w:val="19"/>
    </w:rPr>
  </w:style>
  <w:style w:type="paragraph" w:styleId="Header">
    <w:name w:val="header"/>
    <w:basedOn w:val="Normal"/>
    <w:uiPriority w:val="99"/>
    <w:pPr>
      <w:tabs>
        <w:tab w:val="center" w:pos="4320"/>
        <w:tab w:val="right" w:pos="8640"/>
      </w:tabs>
      <w:jc w:val="center"/>
    </w:pPr>
    <w:rPr>
      <w:sz w:val="16"/>
      <w:szCs w:val="15"/>
    </w:rPr>
  </w:style>
  <w:style w:type="paragraph" w:customStyle="1" w:styleId="GendocOriginalHeader">
    <w:name w:val="Gendoc_Original_Header"/>
    <w:basedOn w:val="Normal"/>
    <w:next w:val="Header"/>
    <w:uiPriority w:val="99"/>
    <w:semiHidden/>
    <w:pPr>
      <w:tabs>
        <w:tab w:val="center" w:pos="4320"/>
        <w:tab w:val="right" w:pos="8640"/>
      </w:tabs>
      <w:jc w:val="center"/>
    </w:pPr>
    <w:rPr>
      <w:sz w:val="16"/>
      <w:szCs w:val="15"/>
    </w:rPr>
  </w:style>
  <w:style w:type="paragraph" w:customStyle="1" w:styleId="GendocOriginalNormal">
    <w:name w:val="Gendoc_Original_Normal"/>
    <w:basedOn w:val="Normal"/>
    <w:next w:val="Normal"/>
    <w:uiPriority w:val="99"/>
    <w:semiHidden/>
  </w:style>
  <w:style w:type="paragraph" w:styleId="TOC1">
    <w:name w:val="toc 1"/>
    <w:basedOn w:val="Normal"/>
    <w:uiPriority w:val="99"/>
    <w:pPr>
      <w:spacing w:before="240"/>
      <w:ind w:right="1134"/>
    </w:pPr>
    <w:rPr>
      <w:sz w:val="21"/>
      <w:szCs w:val="20"/>
    </w:rPr>
  </w:style>
  <w:style w:type="paragraph" w:customStyle="1" w:styleId="GendocOriginalTOC1">
    <w:name w:val="Gendoc_Original_TOC 1"/>
    <w:basedOn w:val="Normal"/>
    <w:next w:val="TOC1"/>
    <w:uiPriority w:val="99"/>
    <w:semiHidden/>
    <w:pPr>
      <w:spacing w:before="240"/>
      <w:ind w:right="1134"/>
    </w:pPr>
    <w:rPr>
      <w:sz w:val="21"/>
      <w:szCs w:val="20"/>
    </w:rPr>
  </w:style>
  <w:style w:type="paragraph" w:styleId="TOC2">
    <w:name w:val="toc 2"/>
    <w:basedOn w:val="Normal"/>
    <w:uiPriority w:val="99"/>
    <w:pPr>
      <w:ind w:left="249" w:right="1134"/>
    </w:pPr>
    <w:rPr>
      <w:sz w:val="21"/>
      <w:szCs w:val="20"/>
    </w:rPr>
  </w:style>
  <w:style w:type="paragraph" w:customStyle="1" w:styleId="GendocOriginalTOC2">
    <w:name w:val="Gendoc_Original_TOC 2"/>
    <w:basedOn w:val="Normal"/>
    <w:next w:val="TOC2"/>
    <w:uiPriority w:val="99"/>
    <w:semiHidden/>
    <w:pPr>
      <w:ind w:left="249" w:right="1134"/>
    </w:pPr>
    <w:rPr>
      <w:sz w:val="21"/>
      <w:szCs w:val="20"/>
    </w:rPr>
  </w:style>
  <w:style w:type="paragraph" w:styleId="TOC3">
    <w:name w:val="toc 3"/>
    <w:basedOn w:val="Normal"/>
    <w:uiPriority w:val="99"/>
    <w:pPr>
      <w:ind w:left="499" w:right="1134"/>
    </w:pPr>
    <w:rPr>
      <w:sz w:val="21"/>
      <w:szCs w:val="20"/>
    </w:rPr>
  </w:style>
  <w:style w:type="paragraph" w:customStyle="1" w:styleId="GendocOriginalTOC3">
    <w:name w:val="Gendoc_Original_TOC 3"/>
    <w:basedOn w:val="Normal"/>
    <w:next w:val="TOC3"/>
    <w:uiPriority w:val="99"/>
    <w:semiHidden/>
    <w:pPr>
      <w:ind w:left="499" w:right="1134"/>
    </w:pPr>
    <w:rPr>
      <w:sz w:val="21"/>
      <w:szCs w:val="20"/>
    </w:rPr>
  </w:style>
  <w:style w:type="paragraph" w:styleId="TOC4">
    <w:name w:val="toc 4"/>
    <w:basedOn w:val="Normal"/>
    <w:uiPriority w:val="99"/>
    <w:pPr>
      <w:ind w:left="748" w:right="1134"/>
    </w:pPr>
    <w:rPr>
      <w:sz w:val="21"/>
      <w:szCs w:val="20"/>
    </w:rPr>
  </w:style>
  <w:style w:type="paragraph" w:customStyle="1" w:styleId="GendocOriginalTOC4">
    <w:name w:val="Gendoc_Original_TOC 4"/>
    <w:basedOn w:val="Normal"/>
    <w:next w:val="TOC4"/>
    <w:uiPriority w:val="99"/>
    <w:semiHidden/>
    <w:pPr>
      <w:ind w:left="748" w:right="1134"/>
    </w:pPr>
    <w:rPr>
      <w:sz w:val="21"/>
      <w:szCs w:val="20"/>
    </w:rPr>
  </w:style>
  <w:style w:type="paragraph" w:styleId="TOC5">
    <w:name w:val="toc 5"/>
    <w:basedOn w:val="Normal"/>
    <w:uiPriority w:val="99"/>
    <w:pPr>
      <w:ind w:left="998" w:right="1134"/>
    </w:pPr>
    <w:rPr>
      <w:sz w:val="21"/>
      <w:szCs w:val="20"/>
    </w:rPr>
  </w:style>
  <w:style w:type="paragraph" w:customStyle="1" w:styleId="GendocOriginalTOC5">
    <w:name w:val="Gendoc_Original_TOC 5"/>
    <w:basedOn w:val="Normal"/>
    <w:next w:val="TOC5"/>
    <w:uiPriority w:val="99"/>
    <w:semiHidden/>
    <w:pPr>
      <w:ind w:left="998" w:right="1134"/>
    </w:pPr>
    <w:rPr>
      <w:sz w:val="21"/>
      <w:szCs w:val="20"/>
    </w:rPr>
  </w:style>
  <w:style w:type="paragraph" w:styleId="TOC6">
    <w:name w:val="toc 6"/>
    <w:basedOn w:val="Normal"/>
    <w:uiPriority w:val="99"/>
    <w:pPr>
      <w:ind w:left="1247" w:right="1134"/>
    </w:pPr>
    <w:rPr>
      <w:sz w:val="21"/>
      <w:szCs w:val="20"/>
    </w:rPr>
  </w:style>
  <w:style w:type="paragraph" w:customStyle="1" w:styleId="GendocOriginalTOC6">
    <w:name w:val="Gendoc_Original_TOC 6"/>
    <w:basedOn w:val="Normal"/>
    <w:next w:val="TOC6"/>
    <w:uiPriority w:val="99"/>
    <w:semiHidden/>
    <w:pPr>
      <w:ind w:left="1247" w:right="1134"/>
    </w:pPr>
    <w:rPr>
      <w:sz w:val="21"/>
      <w:szCs w:val="20"/>
    </w:rPr>
  </w:style>
  <w:style w:type="paragraph" w:styleId="TOC7">
    <w:name w:val="toc 7"/>
    <w:basedOn w:val="Normal"/>
    <w:uiPriority w:val="99"/>
    <w:pPr>
      <w:ind w:left="1503" w:right="1134"/>
    </w:pPr>
    <w:rPr>
      <w:sz w:val="21"/>
      <w:szCs w:val="20"/>
    </w:rPr>
  </w:style>
  <w:style w:type="paragraph" w:customStyle="1" w:styleId="GendocOriginalTOC7">
    <w:name w:val="Gendoc_Original_TOC 7"/>
    <w:basedOn w:val="Normal"/>
    <w:next w:val="TOC7"/>
    <w:uiPriority w:val="99"/>
    <w:semiHidden/>
    <w:pPr>
      <w:ind w:left="1503" w:right="1134"/>
    </w:pPr>
    <w:rPr>
      <w:sz w:val="21"/>
      <w:szCs w:val="20"/>
    </w:rPr>
  </w:style>
  <w:style w:type="paragraph" w:styleId="TOC8">
    <w:name w:val="toc 8"/>
    <w:basedOn w:val="Normal"/>
    <w:uiPriority w:val="99"/>
    <w:pPr>
      <w:ind w:left="1752" w:right="1134"/>
    </w:pPr>
    <w:rPr>
      <w:sz w:val="21"/>
      <w:szCs w:val="20"/>
    </w:rPr>
  </w:style>
  <w:style w:type="paragraph" w:customStyle="1" w:styleId="GendocOriginalTOC8">
    <w:name w:val="Gendoc_Original_TOC 8"/>
    <w:basedOn w:val="Normal"/>
    <w:next w:val="TOC8"/>
    <w:uiPriority w:val="99"/>
    <w:semiHidden/>
    <w:pPr>
      <w:ind w:left="1752" w:right="1134"/>
    </w:pPr>
    <w:rPr>
      <w:sz w:val="21"/>
      <w:szCs w:val="20"/>
    </w:rPr>
  </w:style>
  <w:style w:type="paragraph" w:styleId="TOC9">
    <w:name w:val="toc 9"/>
    <w:basedOn w:val="Normal"/>
    <w:uiPriority w:val="99"/>
    <w:pPr>
      <w:ind w:left="2002" w:right="1134"/>
    </w:pPr>
    <w:rPr>
      <w:sz w:val="21"/>
      <w:szCs w:val="20"/>
    </w:rPr>
  </w:style>
  <w:style w:type="paragraph" w:customStyle="1" w:styleId="GendocOriginalTOC9">
    <w:name w:val="Gendoc_Original_TOC 9"/>
    <w:basedOn w:val="Normal"/>
    <w:next w:val="TOC9"/>
    <w:uiPriority w:val="99"/>
    <w:semiHidden/>
    <w:pPr>
      <w:ind w:left="2002" w:right="1134"/>
    </w:pPr>
    <w:rPr>
      <w:sz w:val="21"/>
      <w:szCs w:val="20"/>
    </w:rPr>
  </w:style>
  <w:style w:type="paragraph" w:customStyle="1" w:styleId="RAPLogoImage">
    <w:name w:val="RAP_Logo_Image"/>
    <w:basedOn w:val="Normal"/>
    <w:uiPriority w:val="99"/>
    <w:pPr>
      <w:tabs>
        <w:tab w:val="center" w:pos="4536"/>
        <w:tab w:val="right" w:pos="9072"/>
      </w:tabs>
      <w:ind w:left="992"/>
      <w:jc w:val="center"/>
    </w:pPr>
    <w:rPr>
      <w:rFonts w:ascii="Arial" w:hAnsi="Arial" w:cs="Arial"/>
      <w:b/>
      <w:bCs/>
      <w:sz w:val="14"/>
      <w:szCs w:val="13"/>
    </w:rPr>
  </w:style>
  <w:style w:type="paragraph" w:customStyle="1" w:styleId="GendocOriginalRAPLogoImage">
    <w:name w:val="Gendoc_Original_RAP_Logo_Image"/>
    <w:basedOn w:val="Normal"/>
    <w:next w:val="RAPLogoImage"/>
    <w:uiPriority w:val="99"/>
    <w:semiHidden/>
    <w:pPr>
      <w:tabs>
        <w:tab w:val="center" w:pos="4536"/>
        <w:tab w:val="right" w:pos="9072"/>
      </w:tabs>
      <w:ind w:left="992"/>
      <w:jc w:val="center"/>
    </w:pPr>
    <w:rPr>
      <w:rFonts w:ascii="Arial" w:hAnsi="Arial" w:cs="Arial"/>
      <w:b/>
      <w:bCs/>
      <w:sz w:val="14"/>
      <w:szCs w:val="13"/>
    </w:rPr>
  </w:style>
  <w:style w:type="paragraph" w:customStyle="1" w:styleId="RAPLogoTexte">
    <w:name w:val="RAP_Logo_Texte"/>
    <w:basedOn w:val="RAPLogoImage"/>
    <w:uiPriority w:val="99"/>
    <w:pPr>
      <w:tabs>
        <w:tab w:val="center" w:pos="340"/>
        <w:tab w:val="left" w:pos="794"/>
      </w:tabs>
      <w:spacing w:after="120"/>
      <w:ind w:left="284" w:firstLine="340"/>
      <w:jc w:val="left"/>
    </w:pPr>
  </w:style>
  <w:style w:type="paragraph" w:customStyle="1" w:styleId="GendocOriginalRAPLogoTexte">
    <w:name w:val="Gendoc_Original_RAP_Logo_Texte"/>
    <w:basedOn w:val="RAPLogoImage"/>
    <w:next w:val="RAPLogoTexte"/>
    <w:uiPriority w:val="99"/>
    <w:semiHidden/>
    <w:pPr>
      <w:tabs>
        <w:tab w:val="center" w:pos="340"/>
        <w:tab w:val="left" w:pos="794"/>
      </w:tabs>
      <w:spacing w:after="120"/>
      <w:ind w:left="284" w:firstLine="340"/>
      <w:jc w:val="left"/>
    </w:pPr>
  </w:style>
  <w:style w:type="paragraph" w:customStyle="1" w:styleId="01PointAltN">
    <w:name w:val="01_Point_(Alt+N)"/>
    <w:basedOn w:val="Normal"/>
    <w:uiPriority w:val="99"/>
    <w:pPr>
      <w:numPr>
        <w:numId w:val="9"/>
      </w:numPr>
      <w:tabs>
        <w:tab w:val="right" w:pos="680"/>
      </w:tabs>
      <w:spacing w:after="240"/>
      <w:jc w:val="both"/>
    </w:pPr>
  </w:style>
  <w:style w:type="paragraph" w:customStyle="1" w:styleId="GendocOriginal01PointAltN">
    <w:name w:val="Gendoc_Original_01_Point_(Alt+N)"/>
    <w:basedOn w:val="Normal"/>
    <w:next w:val="01PointAltN"/>
    <w:uiPriority w:val="99"/>
    <w:semiHidden/>
    <w:pPr>
      <w:numPr>
        <w:numId w:val="10"/>
      </w:numPr>
      <w:tabs>
        <w:tab w:val="right" w:pos="680"/>
      </w:tabs>
      <w:spacing w:after="240"/>
      <w:jc w:val="both"/>
    </w:pPr>
  </w:style>
  <w:style w:type="paragraph" w:customStyle="1" w:styleId="14Tiretlong5">
    <w:name w:val="14_Tiret_long_5"/>
    <w:basedOn w:val="Normal"/>
    <w:uiPriority w:val="99"/>
    <w:pPr>
      <w:numPr>
        <w:ilvl w:val="4"/>
        <w:numId w:val="11"/>
      </w:numPr>
      <w:tabs>
        <w:tab w:val="right" w:pos="3402"/>
      </w:tabs>
      <w:spacing w:after="240"/>
      <w:jc w:val="both"/>
    </w:pPr>
  </w:style>
  <w:style w:type="paragraph" w:customStyle="1" w:styleId="GendocOriginal14Tiretlong5">
    <w:name w:val="Gendoc_Original_14_Tiret_long_5"/>
    <w:basedOn w:val="Normal"/>
    <w:next w:val="14Tiretlong5"/>
    <w:uiPriority w:val="99"/>
    <w:semiHidden/>
    <w:pPr>
      <w:numPr>
        <w:ilvl w:val="4"/>
        <w:numId w:val="12"/>
      </w:numPr>
      <w:tabs>
        <w:tab w:val="right" w:pos="3402"/>
      </w:tabs>
      <w:spacing w:after="240"/>
      <w:jc w:val="both"/>
    </w:pPr>
  </w:style>
  <w:style w:type="paragraph" w:customStyle="1" w:styleId="35Renvoiconclusions">
    <w:name w:val="35_Renvoi_conclusions"/>
    <w:basedOn w:val="Normal"/>
    <w:uiPriority w:val="99"/>
    <w:pPr>
      <w:spacing w:before="480" w:after="240"/>
      <w:jc w:val="center"/>
    </w:pPr>
  </w:style>
  <w:style w:type="paragraph" w:customStyle="1" w:styleId="GendocOriginal35Renvoiconclusions">
    <w:name w:val="Gendoc_Original_35_Renvoi_conclusions"/>
    <w:basedOn w:val="Normal"/>
    <w:next w:val="35Renvoiconclusions"/>
    <w:uiPriority w:val="99"/>
    <w:semiHidden/>
    <w:pPr>
      <w:spacing w:before="480" w:after="240"/>
      <w:jc w:val="center"/>
    </w:pPr>
  </w:style>
  <w:style w:type="paragraph" w:customStyle="1" w:styleId="36Centre">
    <w:name w:val="36_Centre"/>
    <w:basedOn w:val="Normal"/>
    <w:uiPriority w:val="99"/>
    <w:pPr>
      <w:jc w:val="center"/>
    </w:pPr>
  </w:style>
  <w:style w:type="paragraph" w:customStyle="1" w:styleId="GendocOriginal36Centre">
    <w:name w:val="Gendoc_Original_36_Centre"/>
    <w:basedOn w:val="Normal"/>
    <w:next w:val="36Centre"/>
    <w:uiPriority w:val="99"/>
    <w:semiHidden/>
    <w:pPr>
      <w:jc w:val="center"/>
    </w:pPr>
  </w:style>
  <w:style w:type="paragraph" w:customStyle="1" w:styleId="37Centregras">
    <w:name w:val="37_Centre_gras"/>
    <w:basedOn w:val="Normal"/>
    <w:uiPriority w:val="99"/>
    <w:pPr>
      <w:jc w:val="center"/>
    </w:pPr>
    <w:rPr>
      <w:b/>
      <w:bCs/>
    </w:rPr>
  </w:style>
  <w:style w:type="paragraph" w:customStyle="1" w:styleId="GendocOriginal37Centregras">
    <w:name w:val="Gendoc_Original_37_Centre_gras"/>
    <w:basedOn w:val="Normal"/>
    <w:next w:val="37Centregras"/>
    <w:uiPriority w:val="99"/>
    <w:semiHidden/>
    <w:pPr>
      <w:jc w:val="center"/>
    </w:pPr>
    <w:rPr>
      <w:b/>
      <w:bCs/>
    </w:rPr>
  </w:style>
  <w:style w:type="paragraph" w:customStyle="1" w:styleId="38Centregrasgrandespacement">
    <w:name w:val="38_Centre_gras_grand_espacement"/>
    <w:basedOn w:val="Normal"/>
    <w:uiPriority w:val="99"/>
    <w:pPr>
      <w:spacing w:before="840" w:after="840"/>
      <w:jc w:val="center"/>
    </w:pPr>
    <w:rPr>
      <w:b/>
      <w:bCs/>
    </w:rPr>
  </w:style>
  <w:style w:type="paragraph" w:customStyle="1" w:styleId="GendocOriginal38Centregrasgrandespacement">
    <w:name w:val="Gendoc_Original_38_Centre_gras_grand_espacement"/>
    <w:basedOn w:val="Normal"/>
    <w:next w:val="38Centregrasgrandespacement"/>
    <w:uiPriority w:val="99"/>
    <w:semiHidden/>
    <w:pPr>
      <w:spacing w:before="840" w:after="840"/>
      <w:jc w:val="center"/>
    </w:pPr>
    <w:rPr>
      <w:b/>
      <w:bCs/>
    </w:rPr>
  </w:style>
  <w:style w:type="paragraph" w:customStyle="1" w:styleId="39Centreespacement">
    <w:name w:val="39_Centre_espacement"/>
    <w:basedOn w:val="Normal"/>
    <w:uiPriority w:val="99"/>
    <w:pPr>
      <w:spacing w:before="600" w:after="600"/>
      <w:jc w:val="center"/>
    </w:pPr>
  </w:style>
  <w:style w:type="paragraph" w:customStyle="1" w:styleId="GendocOriginal39Centreespacement">
    <w:name w:val="Gendoc_Original_39_Centre_espacement"/>
    <w:basedOn w:val="Normal"/>
    <w:next w:val="39Centreespacement"/>
    <w:uiPriority w:val="99"/>
    <w:semiHidden/>
    <w:pPr>
      <w:spacing w:before="600" w:after="600"/>
      <w:jc w:val="center"/>
    </w:pPr>
  </w:style>
  <w:style w:type="numbering" w:customStyle="1" w:styleId="03TiretlongList">
    <w:name w:val="03_Tiret_long_List"/>
    <w:basedOn w:val="NoList"/>
    <w:uiPriority w:val="99"/>
    <w:qFormat/>
    <w:pPr>
      <w:numPr>
        <w:numId w:val="1"/>
      </w:numPr>
    </w:pPr>
  </w:style>
  <w:style w:type="numbering" w:customStyle="1" w:styleId="GendocOriginal03TiretlongList">
    <w:name w:val="Gendoc_Original_03_Tiret_long_List"/>
    <w:basedOn w:val="NoList"/>
    <w:uiPriority w:val="99"/>
    <w:semiHidden/>
    <w:qFormat/>
    <w:pPr>
      <w:numPr>
        <w:numId w:val="2"/>
      </w:numPr>
    </w:pPr>
  </w:style>
  <w:style w:type="numbering" w:customStyle="1" w:styleId="04Titre1List">
    <w:name w:val="04_Titre_1_List"/>
    <w:basedOn w:val="NoList"/>
    <w:uiPriority w:val="99"/>
    <w:qFormat/>
    <w:pPr>
      <w:numPr>
        <w:numId w:val="3"/>
      </w:numPr>
    </w:pPr>
  </w:style>
  <w:style w:type="numbering" w:customStyle="1" w:styleId="GendocOriginal04Titre1List">
    <w:name w:val="Gendoc_Original_04_Titre_1_List"/>
    <w:basedOn w:val="NoList"/>
    <w:uiPriority w:val="99"/>
    <w:semiHidden/>
    <w:qFormat/>
    <w:pPr>
      <w:numPr>
        <w:numId w:val="4"/>
      </w:numPr>
    </w:pPr>
  </w:style>
  <w:style w:type="numbering" w:customStyle="1" w:styleId="21Titrenumerote1List">
    <w:name w:val="21_Titre_numerote_1_List"/>
    <w:basedOn w:val="NoList"/>
    <w:uiPriority w:val="99"/>
    <w:qFormat/>
    <w:pPr>
      <w:numPr>
        <w:numId w:val="5"/>
      </w:numPr>
    </w:pPr>
  </w:style>
  <w:style w:type="numbering" w:customStyle="1" w:styleId="GendocOriginal21Titrenumerote1List">
    <w:name w:val="Gendoc_Original_21_Titre_numerote_1_List"/>
    <w:basedOn w:val="NoList"/>
    <w:uiPriority w:val="99"/>
    <w:semiHidden/>
    <w:qFormat/>
    <w:pPr>
      <w:numPr>
        <w:numId w:val="6"/>
      </w:numPr>
    </w:pPr>
  </w:style>
  <w:style w:type="numbering" w:customStyle="1" w:styleId="GendocOriginalNoList">
    <w:name w:val="Gendoc_Original_No List"/>
    <w:basedOn w:val="NoList"/>
    <w:uiPriority w:val="99"/>
    <w:semiHidden/>
    <w:qFormat/>
    <w:pPr>
      <w:numPr>
        <w:numId w:val="8"/>
      </w:numPr>
    </w:pPr>
  </w:style>
  <w:style w:type="numbering" w:customStyle="1" w:styleId="01PointAltNList">
    <w:name w:val="01_Point_(Alt+N)_List"/>
    <w:basedOn w:val="NoList"/>
    <w:uiPriority w:val="99"/>
    <w:qFormat/>
    <w:pPr>
      <w:numPr>
        <w:numId w:val="9"/>
      </w:numPr>
    </w:pPr>
  </w:style>
  <w:style w:type="numbering" w:customStyle="1" w:styleId="GendocOriginal01PointAltNList">
    <w:name w:val="Gendoc_Original_01_Point_(Alt+N)_List"/>
    <w:basedOn w:val="NoList"/>
    <w:uiPriority w:val="99"/>
    <w:semiHidden/>
    <w:qFormat/>
    <w:pPr>
      <w:numPr>
        <w:numId w:val="10"/>
      </w:numPr>
    </w:pPr>
  </w:style>
  <w:style w:type="numbering" w:customStyle="1" w:styleId="14Tiretlong5List">
    <w:name w:val="14_Tiret_long_5_List"/>
    <w:basedOn w:val="NoList"/>
    <w:uiPriority w:val="99"/>
    <w:qFormat/>
    <w:pPr>
      <w:numPr>
        <w:numId w:val="11"/>
      </w:numPr>
    </w:pPr>
  </w:style>
  <w:style w:type="numbering" w:customStyle="1" w:styleId="GendocOriginal14Tiretlong5List">
    <w:name w:val="Gendoc_Original_14_Tiret_long_5_List"/>
    <w:basedOn w:val="NoList"/>
    <w:uiPriority w:val="99"/>
    <w:semiHidden/>
    <w:qFormat/>
    <w:pPr>
      <w:numPr>
        <w:numId w:val="12"/>
      </w:numPr>
    </w:pPr>
  </w:style>
  <w:style w:type="table" w:customStyle="1" w:styleId="TableIndent">
    <w:name w:val="TableIndent"/>
    <w:basedOn w:val="TableNormal"/>
    <w:uiPriority w:val="99"/>
    <w:tblPr>
      <w:tblCellSpacing w:w="0" w:type="auto"/>
      <w:tblInd w:w="-567" w:type="dxa"/>
      <w:tblCellMar>
        <w:top w:w="0" w:type="dxa"/>
        <w:left w:w="108" w:type="dxa"/>
        <w:bottom w:w="0" w:type="dxa"/>
        <w:right w:w="108" w:type="dxa"/>
      </w:tblCellMar>
    </w:tblPr>
    <w:trPr>
      <w:tblCellSpacing w:w="0" w:type="auto"/>
    </w:trPr>
  </w:style>
  <w:style w:type="table" w:customStyle="1" w:styleId="GendocOriginalTableIndent">
    <w:name w:val="Gendoc_Original_TableIndent"/>
    <w:basedOn w:val="TableNormal"/>
    <w:uiPriority w:val="99"/>
    <w:semiHidden/>
    <w:tblPr>
      <w:tblCellSpacing w:w="0" w:type="auto"/>
      <w:tblInd w:w="-567" w:type="dxa"/>
      <w:tblCellMar>
        <w:top w:w="0" w:type="dxa"/>
        <w:left w:w="108" w:type="dxa"/>
        <w:bottom w:w="0" w:type="dxa"/>
        <w:right w:w="108" w:type="dxa"/>
      </w:tblCellMar>
    </w:tblPr>
    <w:trPr>
      <w:tblCellSpacing w:w="0" w:type="auto"/>
    </w:trPr>
  </w:style>
  <w:style w:type="table" w:customStyle="1" w:styleId="TableNoBorder">
    <w:name w:val="TableNoBorder"/>
    <w:basedOn w:val="TableNormal"/>
    <w:uiPriority w:val="99"/>
    <w:tblPr>
      <w:tblCellSpacing w:w="0" w:type="auto"/>
      <w:tblInd w:w="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CellMar>
        <w:top w:w="0" w:type="dxa"/>
        <w:left w:w="108" w:type="dxa"/>
        <w:bottom w:w="0" w:type="dxa"/>
        <w:right w:w="108" w:type="dxa"/>
      </w:tblCellMar>
    </w:tblPr>
    <w:trPr>
      <w:tblCellSpacing w:w="0" w:type="auto"/>
    </w:trPr>
  </w:style>
  <w:style w:type="table" w:customStyle="1" w:styleId="GendocOriginalTableNoBorder">
    <w:name w:val="Gendoc_Original_TableNoBorder"/>
    <w:basedOn w:val="TableNormal"/>
    <w:uiPriority w:val="99"/>
    <w:semiHidden/>
    <w:tblPr>
      <w:tblCellSpacing w:w="0" w:type="auto"/>
      <w:tblInd w:w="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CellMar>
        <w:top w:w="0" w:type="dxa"/>
        <w:left w:w="108" w:type="dxa"/>
        <w:bottom w:w="0" w:type="dxa"/>
        <w:right w:w="108" w:type="dxa"/>
      </w:tblCellMar>
    </w:tblPr>
    <w:trPr>
      <w:tblCellSpacing w:w="0" w:type="auto"/>
    </w:trPr>
  </w:style>
  <w:style w:type="table" w:customStyle="1" w:styleId="VertAlignCenter">
    <w:name w:val="Vert_Align_Center"/>
    <w:basedOn w:val="TableNormal"/>
    <w:uiPriority w:val="99"/>
    <w:tblPr>
      <w:tblCellSpacing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CellSpacing w:w="0" w:type="auto"/>
    </w:trPr>
    <w:tcPr>
      <w:vAlign w:val="center"/>
    </w:tcPr>
  </w:style>
  <w:style w:type="table" w:customStyle="1" w:styleId="GendocOriginalVertAlignCenter">
    <w:name w:val="Gendoc_Original_Vert_Align_Center"/>
    <w:basedOn w:val="TableNormal"/>
    <w:uiPriority w:val="99"/>
    <w:semiHidden/>
    <w:tblPr>
      <w:tblCellSpacing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CellSpacing w:w="0" w:type="auto"/>
    </w:trPr>
    <w:tcPr>
      <w:vAlign w:val="center"/>
    </w:tcPr>
  </w:style>
  <w:style w:type="table" w:customStyle="1" w:styleId="TableBorder">
    <w:name w:val="TableBorder"/>
    <w:basedOn w:val="TableNormal"/>
    <w:uiPriority w:val="99"/>
    <w:tblPr>
      <w:tblCellSpacing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CellSpacing w:w="0" w:type="auto"/>
    </w:trPr>
  </w:style>
  <w:style w:type="table" w:customStyle="1" w:styleId="GendocOriginalTableBorder">
    <w:name w:val="Gendoc_Original_TableBorder"/>
    <w:basedOn w:val="TableNormal"/>
    <w:uiPriority w:val="99"/>
    <w:semiHidden/>
    <w:tblPr>
      <w:tblCellSpacing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CellSpacing w:w="0" w:type="auto"/>
    </w:trPr>
  </w:style>
  <w:style w:type="table" w:customStyle="1" w:styleId="TableBoldWOMBorder">
    <w:name w:val="TableBoldWOMBorder"/>
    <w:basedOn w:val="TableNormal"/>
    <w:uiPriority w:val="99"/>
    <w:tblPr>
      <w:tblCellSpacing w:w="0" w:type="auto"/>
      <w:tblInd w:w="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0" w:type="dxa"/>
        <w:left w:w="108" w:type="dxa"/>
        <w:bottom w:w="0" w:type="dxa"/>
        <w:right w:w="108" w:type="dxa"/>
      </w:tblCellMar>
    </w:tblPr>
    <w:trPr>
      <w:tblCellSpacing w:w="0" w:type="auto"/>
    </w:trPr>
    <w:tcPr>
      <w:vAlign w:val="center"/>
    </w:tcPr>
  </w:style>
  <w:style w:type="table" w:customStyle="1" w:styleId="GendocOriginalTableBoldWOMBorder">
    <w:name w:val="Gendoc_Original_TableBoldWOMBorder"/>
    <w:basedOn w:val="TableNormal"/>
    <w:uiPriority w:val="99"/>
    <w:semiHidden/>
    <w:tblPr>
      <w:tblCellSpacing w:w="0" w:type="auto"/>
      <w:tblInd w:w="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0" w:type="dxa"/>
        <w:left w:w="108" w:type="dxa"/>
        <w:bottom w:w="0" w:type="dxa"/>
        <w:right w:w="108" w:type="dxa"/>
      </w:tblCellMar>
    </w:tblPr>
    <w:trPr>
      <w:tblCellSpacing w:w="0" w:type="auto"/>
    </w:trPr>
    <w:tcPr>
      <w:vAlign w:val="center"/>
    </w:tcPr>
  </w:style>
  <w:style w:type="table" w:customStyle="1" w:styleId="TableBoldBorder">
    <w:name w:val="TableBoldBorder"/>
    <w:basedOn w:val="TableNormal"/>
    <w:uiPriority w:val="99"/>
    <w:tblPr>
      <w:tblCellSpacing w:w="0" w:type="auto"/>
      <w:tblInd w:w="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0" w:type="dxa"/>
        <w:left w:w="108" w:type="dxa"/>
        <w:bottom w:w="0" w:type="dxa"/>
        <w:right w:w="108" w:type="dxa"/>
      </w:tblCellMar>
    </w:tblPr>
    <w:trPr>
      <w:tblCellSpacing w:w="0" w:type="auto"/>
    </w:trPr>
    <w:tcPr>
      <w:vAlign w:val="center"/>
    </w:tcPr>
  </w:style>
  <w:style w:type="table" w:customStyle="1" w:styleId="GendocOriginalTableBoldBorder">
    <w:name w:val="Gendoc_Original_TableBoldBorder"/>
    <w:basedOn w:val="TableNormal"/>
    <w:uiPriority w:val="99"/>
    <w:semiHidden/>
    <w:tblPr>
      <w:tblCellSpacing w:w="0" w:type="auto"/>
      <w:tblInd w:w="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0" w:type="dxa"/>
        <w:left w:w="108" w:type="dxa"/>
        <w:bottom w:w="0" w:type="dxa"/>
        <w:right w:w="108" w:type="dxa"/>
      </w:tblCellMar>
    </w:tblPr>
    <w:trPr>
      <w:tblCellSpacing w:w="0" w:type="auto"/>
    </w:trPr>
    <w:tcPr>
      <w:vAlign w:val="center"/>
    </w:tcPr>
  </w:style>
  <w:style w:type="table" w:customStyle="1" w:styleId="TableBorderWithoutInside">
    <w:name w:val="TableBorderWithoutInside"/>
    <w:basedOn w:val="TableNormal"/>
    <w:uiPriority w:val="99"/>
    <w:tblPr>
      <w:tblCellSpacing w:w="0" w:type="auto"/>
      <w:tblInd w:w="0" w:type="dxa"/>
      <w:tblBorders>
        <w:top w:val="single" w:sz="4" w:space="0" w:color="auto"/>
        <w:left w:val="single" w:sz="4" w:space="0" w:color="auto"/>
        <w:bottom w:val="single" w:sz="4" w:space="0" w:color="auto"/>
        <w:right w:val="single" w:sz="4" w:space="0" w:color="auto"/>
        <w:insideH w:val="none" w:sz="4" w:space="0" w:color="auto"/>
        <w:insideV w:val="none" w:sz="4" w:space="0" w:color="auto"/>
      </w:tblBorders>
      <w:tblCellMar>
        <w:top w:w="0" w:type="dxa"/>
        <w:left w:w="108" w:type="dxa"/>
        <w:bottom w:w="0" w:type="dxa"/>
        <w:right w:w="108" w:type="dxa"/>
      </w:tblCellMar>
    </w:tblPr>
    <w:trPr>
      <w:tblCellSpacing w:w="0" w:type="auto"/>
    </w:trPr>
    <w:tcPr>
      <w:vAlign w:val="center"/>
    </w:tcPr>
  </w:style>
  <w:style w:type="table" w:customStyle="1" w:styleId="GendocOriginalTableBorderWithoutInside">
    <w:name w:val="Gendoc_Original_TableBorderWithoutInside"/>
    <w:basedOn w:val="TableNormal"/>
    <w:uiPriority w:val="99"/>
    <w:semiHidden/>
    <w:tblPr>
      <w:tblCellSpacing w:w="0" w:type="auto"/>
      <w:tblInd w:w="0" w:type="dxa"/>
      <w:tblBorders>
        <w:top w:val="single" w:sz="4" w:space="0" w:color="auto"/>
        <w:left w:val="single" w:sz="4" w:space="0" w:color="auto"/>
        <w:bottom w:val="single" w:sz="4" w:space="0" w:color="auto"/>
        <w:right w:val="single" w:sz="4" w:space="0" w:color="auto"/>
        <w:insideH w:val="none" w:sz="4" w:space="0" w:color="auto"/>
        <w:insideV w:val="none" w:sz="4" w:space="0" w:color="auto"/>
      </w:tblBorders>
      <w:tblCellMar>
        <w:top w:w="0" w:type="dxa"/>
        <w:left w:w="108" w:type="dxa"/>
        <w:bottom w:w="0" w:type="dxa"/>
        <w:right w:w="108" w:type="dxa"/>
      </w:tblCellMar>
    </w:tblPr>
    <w:trPr>
      <w:tblCellSpacing w:w="0" w:type="auto"/>
    </w:trPr>
    <w:tcPr>
      <w:vAlign w:val="center"/>
    </w:tcPr>
  </w:style>
  <w:style w:type="table" w:customStyle="1" w:styleId="GendocOriginalTableNormal">
    <w:name w:val="Gendoc_Original_Table Normal"/>
    <w:basedOn w:val="TableNormal"/>
    <w:uiPriority w:val="99"/>
    <w:semiHidden/>
    <w:qFormat/>
    <w:pPr>
      <w:spacing w:after="0" w:line="240" w:lineRule="auto"/>
    </w:pPr>
    <w:rPr>
      <w:szCs w:val="19"/>
    </w:rPr>
    <w:tblPr>
      <w:tblCellSpacing w:w="0" w:type="auto"/>
      <w:tblInd w:w="0" w:type="dxa"/>
      <w:tblCellMar>
        <w:top w:w="0" w:type="dxa"/>
        <w:left w:w="0" w:type="dxa"/>
        <w:bottom w:w="0" w:type="dxa"/>
        <w:right w:w="0" w:type="dxa"/>
      </w:tblCellMar>
    </w:tblPr>
    <w:trPr>
      <w:tblCellSpacing w:w="0" w:type="auto"/>
    </w:t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et-E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pPr>
      <w:spacing w:after="0" w:line="240" w:lineRule="auto"/>
    </w:pPr>
    <w:rPr>
      <w:sz w:val="25"/>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ProvisoryCharacterStyle">
    <w:name w:val="FooterProvisoryCharacterStyle"/>
    <w:basedOn w:val="DefaultParagraphFont"/>
    <w:uiPriority w:val="99"/>
    <w:rPr>
      <w:b/>
      <w:bCs/>
      <w:sz w:val="20"/>
      <w:szCs w:val="19"/>
    </w:rPr>
  </w:style>
  <w:style w:type="character" w:customStyle="1" w:styleId="GendocOriginalFooterProvisoryCharacterStyle">
    <w:name w:val="Gendoc_Original_FooterProvisoryCharacterStyle"/>
    <w:basedOn w:val="DefaultParagraphFont"/>
    <w:uiPriority w:val="99"/>
    <w:semiHidden/>
    <w:rPr>
      <w:b/>
      <w:bCs/>
      <w:sz w:val="20"/>
      <w:szCs w:val="19"/>
    </w:rPr>
  </w:style>
  <w:style w:type="paragraph" w:styleId="BalloonText">
    <w:name w:val="Balloon Text"/>
    <w:basedOn w:val="Normal"/>
    <w:link w:val="BalloonTextChar"/>
    <w:uiPriority w:val="99"/>
    <w:semiHidden/>
    <w:unhideWhenUsed/>
    <w:rsid w:val="00DF24DF"/>
    <w:rPr>
      <w:rFonts w:ascii="Tahoma" w:hAnsi="Tahoma" w:cs="Tahoma"/>
      <w:sz w:val="16"/>
      <w:szCs w:val="16"/>
    </w:rPr>
  </w:style>
  <w:style w:type="character" w:customStyle="1" w:styleId="BalloonTextChar">
    <w:name w:val="Balloon Text Char"/>
    <w:basedOn w:val="DefaultParagraphFont"/>
    <w:link w:val="BalloonText"/>
    <w:uiPriority w:val="99"/>
    <w:semiHidden/>
    <w:rsid w:val="00DF24DF"/>
    <w:rPr>
      <w:rFonts w:ascii="Tahoma" w:hAnsi="Tahoma" w:cs="Tahoma"/>
      <w:sz w:val="16"/>
      <w:szCs w:val="16"/>
    </w:rPr>
  </w:style>
  <w:style w:type="character" w:styleId="FollowedHyperlink">
    <w:name w:val="FollowedHyperlink"/>
    <w:basedOn w:val="DefaultParagraphFont"/>
    <w:uiPriority w:val="99"/>
    <w:semiHidden/>
    <w:unhideWhenUsed/>
    <w:rsid w:val="006C4819"/>
    <w:rPr>
      <w:color w:val="800080" w:themeColor="followedHyperlink"/>
      <w:u w:val="single"/>
    </w:rPr>
  </w:style>
  <w:style w:type="character" w:styleId="CommentReference">
    <w:name w:val="annotation reference"/>
    <w:basedOn w:val="DefaultParagraphFont"/>
    <w:uiPriority w:val="99"/>
    <w:semiHidden/>
    <w:unhideWhenUsed/>
    <w:rsid w:val="00A9264B"/>
    <w:rPr>
      <w:sz w:val="16"/>
      <w:szCs w:val="16"/>
    </w:rPr>
  </w:style>
  <w:style w:type="paragraph" w:styleId="CommentText">
    <w:name w:val="annotation text"/>
    <w:basedOn w:val="Normal"/>
    <w:link w:val="CommentTextChar"/>
    <w:uiPriority w:val="99"/>
    <w:semiHidden/>
    <w:unhideWhenUsed/>
    <w:rsid w:val="00A9264B"/>
    <w:rPr>
      <w:sz w:val="20"/>
      <w:szCs w:val="20"/>
    </w:rPr>
  </w:style>
  <w:style w:type="character" w:customStyle="1" w:styleId="CommentTextChar">
    <w:name w:val="Comment Text Char"/>
    <w:basedOn w:val="DefaultParagraphFont"/>
    <w:link w:val="CommentText"/>
    <w:uiPriority w:val="99"/>
    <w:semiHidden/>
    <w:rsid w:val="00A9264B"/>
  </w:style>
  <w:style w:type="paragraph" w:styleId="CommentSubject">
    <w:name w:val="annotation subject"/>
    <w:basedOn w:val="CommentText"/>
    <w:next w:val="CommentText"/>
    <w:link w:val="CommentSubjectChar"/>
    <w:uiPriority w:val="99"/>
    <w:semiHidden/>
    <w:unhideWhenUsed/>
    <w:rsid w:val="00A9264B"/>
    <w:rPr>
      <w:b/>
      <w:bCs/>
    </w:rPr>
  </w:style>
  <w:style w:type="character" w:customStyle="1" w:styleId="CommentSubjectChar">
    <w:name w:val="Comment Subject Char"/>
    <w:basedOn w:val="CommentTextChar"/>
    <w:link w:val="CommentSubject"/>
    <w:uiPriority w:val="99"/>
    <w:semiHidden/>
    <w:rsid w:val="00A9264B"/>
    <w:rPr>
      <w:b/>
      <w:bCs/>
    </w:rPr>
  </w:style>
  <w:style w:type="character" w:customStyle="1" w:styleId="02BoldCharacterStyle">
    <w:name w:val="02_BoldCharacterStyle"/>
    <w:basedOn w:val="DefaultParagraphFont"/>
    <w:uiPriority w:val="99"/>
    <w:rPr>
      <w:b/>
      <w:bCs/>
    </w:rPr>
  </w:style>
  <w:style w:type="character" w:customStyle="1" w:styleId="GendocOriginal02BoldCharacterStyle">
    <w:name w:val="Gendoc_Original_02_BoldCharacterStyle"/>
    <w:basedOn w:val="DefaultParagraphFont"/>
    <w:uiPriority w:val="99"/>
    <w:semiHidden/>
    <w:rPr>
      <w:b/>
      <w:bCs/>
    </w:rPr>
  </w:style>
  <w:style w:type="character" w:customStyle="1" w:styleId="02ItalicCharacterStyle">
    <w:name w:val="02_ItalicCharacterStyle"/>
    <w:basedOn w:val="DefaultParagraphFont"/>
    <w:uiPriority w:val="99"/>
    <w:rPr>
      <w:i/>
      <w:iCs/>
    </w:rPr>
  </w:style>
  <w:style w:type="character" w:customStyle="1" w:styleId="GendocOriginal02ItalicCharacterStyle">
    <w:name w:val="Gendoc_Original_02_ItalicCharacterStyle"/>
    <w:basedOn w:val="DefaultParagraphFont"/>
    <w:uiPriority w:val="99"/>
    <w:semiHidden/>
    <w:rPr>
      <w:i/>
      <w:iCs/>
    </w:rPr>
  </w:style>
  <w:style w:type="character" w:customStyle="1" w:styleId="FooterCharacterStyle">
    <w:name w:val="FooterCharacterStyle"/>
    <w:basedOn w:val="DefaultParagraphFont"/>
    <w:uiPriority w:val="99"/>
    <w:rPr>
      <w:b w:val="0"/>
      <w:bCs w:val="0"/>
    </w:rPr>
  </w:style>
  <w:style w:type="character" w:customStyle="1" w:styleId="GendocOriginalFooterCharacterStyle">
    <w:name w:val="Gendoc_Original_FooterCharacterStyle"/>
    <w:basedOn w:val="DefaultParagraphFont"/>
    <w:uiPriority w:val="99"/>
    <w:semiHidden/>
    <w:rPr>
      <w:b w:val="0"/>
      <w:bCs w:val="0"/>
    </w:rPr>
  </w:style>
  <w:style w:type="character" w:customStyle="1" w:styleId="FooterBoldCharacterStyle">
    <w:name w:val="FooterBoldCharacterStyle"/>
    <w:basedOn w:val="DefaultParagraphFont"/>
    <w:uiPriority w:val="99"/>
    <w:rPr>
      <w:b/>
      <w:bCs/>
    </w:rPr>
  </w:style>
  <w:style w:type="character" w:customStyle="1" w:styleId="GendocOriginalFooterBoldCharacterStyle">
    <w:name w:val="Gendoc_Original_FooterBoldCharacterStyle"/>
    <w:basedOn w:val="DefaultParagraphFont"/>
    <w:uiPriority w:val="99"/>
    <w:semiHidden/>
    <w:rPr>
      <w:b/>
      <w:bCs/>
    </w:rPr>
  </w:style>
  <w:style w:type="character" w:customStyle="1" w:styleId="SuperscriptStyle">
    <w:name w:val="SuperscriptStyle"/>
    <w:basedOn w:val="DefaultParagraphFont"/>
    <w:uiPriority w:val="99"/>
    <w:rPr>
      <w:vertAlign w:val="superscript"/>
    </w:rPr>
  </w:style>
  <w:style w:type="character" w:customStyle="1" w:styleId="GendocOriginalSuperscriptStyle">
    <w:name w:val="Gendoc_Original_SuperscriptStyle"/>
    <w:basedOn w:val="DefaultParagraphFont"/>
    <w:uiPriority w:val="99"/>
    <w:semiHidden/>
    <w:rPr>
      <w:vertAlign w:val="superscript"/>
    </w:rPr>
  </w:style>
  <w:style w:type="character" w:styleId="PageNumber">
    <w:name w:val="page number"/>
    <w:basedOn w:val="DefaultParagraphFont"/>
    <w:uiPriority w:val="99"/>
    <w:rPr>
      <w:b/>
      <w:bCs/>
    </w:rPr>
  </w:style>
  <w:style w:type="character" w:customStyle="1" w:styleId="GendocOriginalPageNumber">
    <w:name w:val="Gendoc_Original_Page Number"/>
    <w:basedOn w:val="DefaultParagraphFont"/>
    <w:uiPriority w:val="99"/>
    <w:semiHidden/>
    <w:rPr>
      <w:b/>
      <w:bCs/>
    </w:rPr>
  </w:style>
  <w:style w:type="character" w:customStyle="1" w:styleId="GendocOriginalDefaultParagraphFont">
    <w:name w:val="Gendoc_Original_Default Paragraph Font"/>
    <w:basedOn w:val="DefaultParagraphFont"/>
    <w:uiPriority w:val="99"/>
    <w:semiHidden/>
    <w:qFormat/>
    <w:rPr>
      <w:b w:val="0"/>
      <w:bCs w:val="0"/>
      <w:i w:val="0"/>
      <w:iCs w:val="0"/>
      <w:color w:val="auto"/>
    </w:rPr>
  </w:style>
  <w:style w:type="character" w:styleId="EndnoteReference">
    <w:name w:val="endnote reference"/>
    <w:basedOn w:val="DefaultParagraphFont"/>
    <w:uiPriority w:val="99"/>
    <w:qFormat/>
    <w:rPr>
      <w:b w:val="0"/>
      <w:bCs w:val="0"/>
      <w:i w:val="0"/>
      <w:iCs w:val="0"/>
      <w:color w:val="auto"/>
    </w:rPr>
  </w:style>
  <w:style w:type="character" w:customStyle="1" w:styleId="GendocOriginalEndnoteReference">
    <w:name w:val="Gendoc_Original_Endnote Reference"/>
    <w:basedOn w:val="DefaultParagraphFont"/>
    <w:uiPriority w:val="99"/>
    <w:semiHidden/>
    <w:qFormat/>
    <w:rPr>
      <w:b w:val="0"/>
      <w:bCs w:val="0"/>
      <w:i w:val="0"/>
      <w:iCs w:val="0"/>
      <w:color w:val="auto"/>
    </w:rPr>
  </w:style>
  <w:style w:type="character" w:styleId="FootnoteReference">
    <w:name w:val="footnote reference"/>
    <w:basedOn w:val="DefaultParagraphFont"/>
    <w:uiPriority w:val="99"/>
    <w:qFormat/>
    <w:rPr>
      <w:b w:val="0"/>
      <w:bCs w:val="0"/>
      <w:i w:val="0"/>
      <w:iCs w:val="0"/>
      <w:color w:val="auto"/>
      <w:vertAlign w:val="superscript"/>
    </w:rPr>
  </w:style>
  <w:style w:type="character" w:customStyle="1" w:styleId="GendocOriginalFootnoteReference">
    <w:name w:val="Gendoc_Original_Footnote Reference"/>
    <w:basedOn w:val="DefaultParagraphFont"/>
    <w:uiPriority w:val="99"/>
    <w:semiHidden/>
    <w:qFormat/>
    <w:rPr>
      <w:b w:val="0"/>
      <w:bCs w:val="0"/>
      <w:i w:val="0"/>
      <w:iCs w:val="0"/>
      <w:color w:val="auto"/>
      <w:vertAlign w:val="superscript"/>
    </w:rPr>
  </w:style>
  <w:style w:type="character" w:styleId="Hyperlink">
    <w:name w:val="Hyperlink"/>
    <w:basedOn w:val="DefaultParagraphFont"/>
    <w:uiPriority w:val="99"/>
    <w:qFormat/>
    <w:rPr>
      <w:b w:val="0"/>
      <w:bCs w:val="0"/>
      <w:i w:val="0"/>
      <w:iCs w:val="0"/>
      <w:color w:val="00006E"/>
    </w:rPr>
  </w:style>
  <w:style w:type="character" w:customStyle="1" w:styleId="GendocOriginalHyperlink">
    <w:name w:val="Gendoc_Original_Hyperlink"/>
    <w:basedOn w:val="DefaultParagraphFont"/>
    <w:uiPriority w:val="99"/>
    <w:semiHidden/>
    <w:qFormat/>
    <w:rPr>
      <w:b w:val="0"/>
      <w:bCs w:val="0"/>
      <w:i w:val="0"/>
      <w:iCs w:val="0"/>
      <w:color w:val="00006E"/>
    </w:rPr>
  </w:style>
  <w:style w:type="character" w:styleId="PlaceholderText">
    <w:name w:val="Placeholder Text"/>
    <w:basedOn w:val="DefaultParagraphFont"/>
    <w:uiPriority w:val="99"/>
    <w:qFormat/>
    <w:rPr>
      <w:b w:val="0"/>
      <w:bCs w:val="0"/>
      <w:i w:val="0"/>
      <w:iCs w:val="0"/>
    </w:rPr>
  </w:style>
  <w:style w:type="character" w:customStyle="1" w:styleId="GendocOriginalPlaceholderText">
    <w:name w:val="Gendoc_Original_Placeholder Text"/>
    <w:basedOn w:val="DefaultParagraphFont"/>
    <w:uiPriority w:val="99"/>
    <w:semiHidden/>
    <w:qFormat/>
    <w:rPr>
      <w:b w:val="0"/>
      <w:bCs w:val="0"/>
      <w:i w:val="0"/>
      <w:iCs w:val="0"/>
    </w:rPr>
  </w:style>
  <w:style w:type="paragraph" w:customStyle="1" w:styleId="BottomAnchorRightImage">
    <w:name w:val="BottomAnchorRightImage"/>
    <w:basedOn w:val="Normal"/>
    <w:uiPriority w:val="99"/>
    <w:pPr>
      <w:spacing w:after="200"/>
      <w:ind w:left="-1134"/>
    </w:pPr>
  </w:style>
  <w:style w:type="paragraph" w:customStyle="1" w:styleId="GendocOriginalBottomAnchorRightImage">
    <w:name w:val="Gendoc_Original_BottomAnchorRightImage"/>
    <w:basedOn w:val="Normal"/>
    <w:uiPriority w:val="99"/>
    <w:semiHidden/>
    <w:pPr>
      <w:spacing w:after="200"/>
      <w:ind w:left="-1134"/>
    </w:pPr>
  </w:style>
  <w:style w:type="paragraph" w:customStyle="1" w:styleId="TextBoxStyle">
    <w:name w:val="TextBoxStyle"/>
    <w:basedOn w:val="Normal"/>
    <w:uiPriority w:val="99"/>
    <w:pPr>
      <w:spacing w:before="100"/>
      <w:jc w:val="center"/>
    </w:pPr>
    <w:rPr>
      <w:sz w:val="48"/>
      <w:szCs w:val="47"/>
    </w:rPr>
  </w:style>
  <w:style w:type="paragraph" w:customStyle="1" w:styleId="GendocOriginalTextBoxStyle">
    <w:name w:val="Gendoc_Original_TextBoxStyle"/>
    <w:basedOn w:val="Normal"/>
    <w:uiPriority w:val="99"/>
    <w:semiHidden/>
    <w:pPr>
      <w:spacing w:before="100"/>
      <w:jc w:val="center"/>
    </w:pPr>
    <w:rPr>
      <w:sz w:val="48"/>
      <w:szCs w:val="47"/>
    </w:rPr>
  </w:style>
  <w:style w:type="paragraph" w:customStyle="1" w:styleId="Watermark">
    <w:name w:val="Watermark"/>
    <w:basedOn w:val="Normal"/>
    <w:uiPriority w:val="99"/>
    <w:pPr>
      <w:spacing w:after="200"/>
      <w:jc w:val="center"/>
    </w:pPr>
    <w:rPr>
      <w:color w:val="BCBCBC"/>
      <w:sz w:val="36"/>
      <w:szCs w:val="35"/>
    </w:rPr>
  </w:style>
  <w:style w:type="paragraph" w:customStyle="1" w:styleId="GendocOriginalWatermark">
    <w:name w:val="Gendoc_Original_Watermark"/>
    <w:basedOn w:val="Normal"/>
    <w:uiPriority w:val="99"/>
    <w:semiHidden/>
    <w:pPr>
      <w:spacing w:after="200"/>
      <w:jc w:val="center"/>
    </w:pPr>
    <w:rPr>
      <w:color w:val="BCBCBC"/>
      <w:sz w:val="36"/>
      <w:szCs w:val="35"/>
    </w:rPr>
  </w:style>
  <w:style w:type="paragraph" w:customStyle="1" w:styleId="93Confidentiel">
    <w:name w:val="93_Confidentiel"/>
    <w:basedOn w:val="Normal"/>
    <w:uiPriority w:val="99"/>
    <w:pPr>
      <w:spacing w:after="907"/>
      <w:jc w:val="center"/>
    </w:pPr>
    <w:rPr>
      <w:b/>
      <w:bCs/>
      <w:sz w:val="32"/>
      <w:szCs w:val="31"/>
    </w:rPr>
  </w:style>
  <w:style w:type="paragraph" w:customStyle="1" w:styleId="GendocOriginal93Confidentiel">
    <w:name w:val="Gendoc_Original_93_Confidentiel"/>
    <w:basedOn w:val="Normal"/>
    <w:uiPriority w:val="99"/>
    <w:semiHidden/>
    <w:pPr>
      <w:spacing w:after="907"/>
      <w:jc w:val="center"/>
    </w:pPr>
    <w:rPr>
      <w:b/>
      <w:bCs/>
      <w:sz w:val="32"/>
      <w:szCs w:val="31"/>
    </w:rPr>
  </w:style>
  <w:style w:type="paragraph" w:customStyle="1" w:styleId="80Autre">
    <w:name w:val="80_Autre"/>
    <w:basedOn w:val="Normal"/>
    <w:pPr>
      <w:tabs>
        <w:tab w:val="left" w:pos="567"/>
      </w:tabs>
      <w:spacing w:after="240"/>
      <w:jc w:val="both"/>
    </w:pPr>
  </w:style>
  <w:style w:type="paragraph" w:customStyle="1" w:styleId="GendocOriginal80Autre">
    <w:name w:val="Gendoc_Original_80_Autre"/>
    <w:basedOn w:val="Normal"/>
    <w:semiHidden/>
    <w:pPr>
      <w:tabs>
        <w:tab w:val="left" w:pos="567"/>
      </w:tabs>
      <w:spacing w:after="240"/>
      <w:jc w:val="both"/>
    </w:pPr>
  </w:style>
  <w:style w:type="paragraph" w:customStyle="1" w:styleId="80TableLibre">
    <w:name w:val="80_Table_Libre"/>
    <w:basedOn w:val="Normal"/>
  </w:style>
  <w:style w:type="paragraph" w:customStyle="1" w:styleId="GendocOriginal80TableLibre">
    <w:name w:val="Gendoc_Original_80_Table_Libre"/>
    <w:basedOn w:val="Normal"/>
    <w:semiHidden/>
  </w:style>
  <w:style w:type="paragraph" w:customStyle="1" w:styleId="02AlineaAltA">
    <w:name w:val="02_Alinea_(Alt+A)"/>
    <w:basedOn w:val="Normal"/>
    <w:uiPriority w:val="99"/>
    <w:pPr>
      <w:tabs>
        <w:tab w:val="left" w:pos="567"/>
      </w:tabs>
      <w:spacing w:after="240"/>
      <w:jc w:val="both"/>
    </w:pPr>
  </w:style>
  <w:style w:type="paragraph" w:customStyle="1" w:styleId="GendocOriginal02AlineaAltA">
    <w:name w:val="Gendoc_Original_02_Alinea_(Alt+A)"/>
    <w:basedOn w:val="Normal"/>
    <w:next w:val="02AlineaAltA"/>
    <w:uiPriority w:val="99"/>
    <w:semiHidden/>
    <w:pPr>
      <w:tabs>
        <w:tab w:val="left" w:pos="567"/>
      </w:tabs>
      <w:spacing w:after="240"/>
      <w:jc w:val="both"/>
    </w:pPr>
  </w:style>
  <w:style w:type="paragraph" w:customStyle="1" w:styleId="03Tiretlong">
    <w:name w:val="03_Tiret_long"/>
    <w:basedOn w:val="Normal"/>
    <w:uiPriority w:val="99"/>
    <w:pPr>
      <w:numPr>
        <w:numId w:val="1"/>
      </w:numPr>
      <w:tabs>
        <w:tab w:val="right" w:pos="284"/>
      </w:tabs>
      <w:spacing w:after="240"/>
      <w:jc w:val="both"/>
    </w:pPr>
  </w:style>
  <w:style w:type="paragraph" w:customStyle="1" w:styleId="GendocOriginal03Tiretlong">
    <w:name w:val="Gendoc_Original_03_Tiret_long"/>
    <w:basedOn w:val="Normal"/>
    <w:next w:val="03Tiretlong"/>
    <w:uiPriority w:val="99"/>
    <w:semiHidden/>
    <w:pPr>
      <w:numPr>
        <w:numId w:val="2"/>
      </w:numPr>
      <w:tabs>
        <w:tab w:val="right" w:pos="284"/>
      </w:tabs>
      <w:spacing w:after="240"/>
      <w:jc w:val="both"/>
    </w:pPr>
  </w:style>
  <w:style w:type="paragraph" w:customStyle="1" w:styleId="04Titre1">
    <w:name w:val="04_Titre_1"/>
    <w:basedOn w:val="Normal"/>
    <w:uiPriority w:val="99"/>
    <w:pPr>
      <w:keepNext/>
      <w:keepLines/>
      <w:numPr>
        <w:numId w:val="3"/>
      </w:numPr>
      <w:spacing w:before="480" w:after="240"/>
      <w:jc w:val="both"/>
      <w:outlineLvl w:val="1"/>
    </w:pPr>
    <w:rPr>
      <w:b/>
      <w:bCs/>
    </w:rPr>
  </w:style>
  <w:style w:type="paragraph" w:customStyle="1" w:styleId="GendocOriginal04Titre1">
    <w:name w:val="Gendoc_Original_04_Titre_1"/>
    <w:basedOn w:val="Normal"/>
    <w:uiPriority w:val="99"/>
    <w:semiHidden/>
    <w:pPr>
      <w:keepNext/>
      <w:keepLines/>
      <w:numPr>
        <w:numId w:val="4"/>
      </w:numPr>
      <w:spacing w:before="480" w:after="240"/>
      <w:jc w:val="both"/>
      <w:outlineLvl w:val="1"/>
    </w:pPr>
    <w:rPr>
      <w:b/>
      <w:bCs/>
    </w:rPr>
  </w:style>
  <w:style w:type="paragraph" w:customStyle="1" w:styleId="05Titre2">
    <w:name w:val="05_Titre_2"/>
    <w:basedOn w:val="Normal"/>
    <w:uiPriority w:val="99"/>
    <w:pPr>
      <w:keepNext/>
      <w:keepLines/>
      <w:numPr>
        <w:ilvl w:val="1"/>
        <w:numId w:val="3"/>
      </w:numPr>
      <w:spacing w:before="360" w:after="240"/>
      <w:jc w:val="both"/>
      <w:outlineLvl w:val="2"/>
    </w:pPr>
    <w:rPr>
      <w:b/>
      <w:bCs/>
      <w:i/>
      <w:iCs/>
    </w:rPr>
  </w:style>
  <w:style w:type="paragraph" w:customStyle="1" w:styleId="GendocOriginal05Titre2">
    <w:name w:val="Gendoc_Original_05_Titre_2"/>
    <w:basedOn w:val="Normal"/>
    <w:uiPriority w:val="99"/>
    <w:semiHidden/>
    <w:pPr>
      <w:keepNext/>
      <w:keepLines/>
      <w:numPr>
        <w:ilvl w:val="1"/>
        <w:numId w:val="4"/>
      </w:numPr>
      <w:spacing w:before="360" w:after="240"/>
      <w:jc w:val="both"/>
      <w:outlineLvl w:val="2"/>
    </w:pPr>
    <w:rPr>
      <w:b/>
      <w:bCs/>
      <w:i/>
      <w:iCs/>
    </w:rPr>
  </w:style>
  <w:style w:type="paragraph" w:customStyle="1" w:styleId="06Titre3">
    <w:name w:val="06_Titre_3"/>
    <w:basedOn w:val="Normal"/>
    <w:uiPriority w:val="99"/>
    <w:pPr>
      <w:keepNext/>
      <w:keepLines/>
      <w:numPr>
        <w:ilvl w:val="2"/>
        <w:numId w:val="3"/>
      </w:numPr>
      <w:spacing w:before="360" w:after="240"/>
      <w:jc w:val="both"/>
      <w:outlineLvl w:val="3"/>
    </w:pPr>
    <w:rPr>
      <w:i/>
      <w:iCs/>
    </w:rPr>
  </w:style>
  <w:style w:type="paragraph" w:customStyle="1" w:styleId="GendocOriginal06Titre3">
    <w:name w:val="Gendoc_Original_06_Titre_3"/>
    <w:basedOn w:val="Normal"/>
    <w:uiPriority w:val="99"/>
    <w:semiHidden/>
    <w:pPr>
      <w:keepNext/>
      <w:keepLines/>
      <w:numPr>
        <w:ilvl w:val="2"/>
        <w:numId w:val="4"/>
      </w:numPr>
      <w:spacing w:before="360" w:after="240"/>
      <w:jc w:val="both"/>
      <w:outlineLvl w:val="3"/>
    </w:pPr>
    <w:rPr>
      <w:i/>
      <w:iCs/>
    </w:rPr>
  </w:style>
  <w:style w:type="paragraph" w:customStyle="1" w:styleId="07Titre4">
    <w:name w:val="07_Titre_4"/>
    <w:basedOn w:val="Normal"/>
    <w:uiPriority w:val="99"/>
    <w:pPr>
      <w:keepNext/>
      <w:keepLines/>
      <w:numPr>
        <w:ilvl w:val="3"/>
        <w:numId w:val="3"/>
      </w:numPr>
      <w:spacing w:before="360" w:after="240"/>
      <w:jc w:val="both"/>
      <w:outlineLvl w:val="4"/>
    </w:pPr>
    <w:rPr>
      <w:i/>
      <w:iCs/>
    </w:rPr>
  </w:style>
  <w:style w:type="paragraph" w:customStyle="1" w:styleId="GendocOriginal07Titre4">
    <w:name w:val="Gendoc_Original_07_Titre_4"/>
    <w:basedOn w:val="Normal"/>
    <w:uiPriority w:val="99"/>
    <w:semiHidden/>
    <w:pPr>
      <w:keepNext/>
      <w:keepLines/>
      <w:numPr>
        <w:ilvl w:val="3"/>
        <w:numId w:val="4"/>
      </w:numPr>
      <w:spacing w:before="360" w:after="240"/>
      <w:jc w:val="both"/>
      <w:outlineLvl w:val="4"/>
    </w:pPr>
    <w:rPr>
      <w:i/>
      <w:iCs/>
    </w:rPr>
  </w:style>
  <w:style w:type="paragraph" w:customStyle="1" w:styleId="09Marge0avecretrait">
    <w:name w:val="09_Marge_0_avec_retrait"/>
    <w:basedOn w:val="Normal"/>
    <w:uiPriority w:val="99"/>
    <w:pPr>
      <w:spacing w:after="240"/>
      <w:ind w:left="567" w:hanging="567"/>
      <w:jc w:val="both"/>
    </w:pPr>
  </w:style>
  <w:style w:type="paragraph" w:customStyle="1" w:styleId="GendocOriginal09Marge0avecretrait">
    <w:name w:val="Gendoc_Original_09_Marge_0_avec_retrait"/>
    <w:basedOn w:val="Normal"/>
    <w:next w:val="09Marge0avecretrait"/>
    <w:uiPriority w:val="99"/>
    <w:semiHidden/>
    <w:pPr>
      <w:spacing w:after="240"/>
      <w:ind w:left="567" w:hanging="567"/>
      <w:jc w:val="both"/>
    </w:pPr>
  </w:style>
  <w:style w:type="paragraph" w:customStyle="1" w:styleId="10Marge1">
    <w:name w:val="10_Marge_1"/>
    <w:basedOn w:val="Normal"/>
    <w:uiPriority w:val="99"/>
    <w:pPr>
      <w:tabs>
        <w:tab w:val="left" w:pos="567"/>
        <w:tab w:val="left" w:pos="1134"/>
      </w:tabs>
      <w:spacing w:after="240"/>
      <w:ind w:left="567"/>
      <w:jc w:val="both"/>
    </w:pPr>
  </w:style>
  <w:style w:type="paragraph" w:customStyle="1" w:styleId="GendocOriginal10Marge1">
    <w:name w:val="Gendoc_Original_10_Marge_1"/>
    <w:basedOn w:val="Normal"/>
    <w:next w:val="10Marge1"/>
    <w:uiPriority w:val="99"/>
    <w:semiHidden/>
    <w:pPr>
      <w:tabs>
        <w:tab w:val="left" w:pos="567"/>
        <w:tab w:val="left" w:pos="1134"/>
      </w:tabs>
      <w:spacing w:after="240"/>
      <w:ind w:left="567"/>
      <w:jc w:val="both"/>
    </w:pPr>
  </w:style>
  <w:style w:type="paragraph" w:customStyle="1" w:styleId="11Marge1avecretrait">
    <w:name w:val="11_Marge_1_avec_retrait"/>
    <w:basedOn w:val="Normal"/>
    <w:uiPriority w:val="99"/>
    <w:pPr>
      <w:spacing w:after="240"/>
      <w:ind w:left="1134" w:hanging="567"/>
      <w:jc w:val="both"/>
    </w:pPr>
  </w:style>
  <w:style w:type="paragraph" w:customStyle="1" w:styleId="GendocOriginal11Marge1avecretrait">
    <w:name w:val="Gendoc_Original_11_Marge_1_avec_retrait"/>
    <w:basedOn w:val="Normal"/>
    <w:next w:val="11Marge1avecretrait"/>
    <w:uiPriority w:val="99"/>
    <w:semiHidden/>
    <w:pPr>
      <w:spacing w:after="240"/>
      <w:ind w:left="1134" w:hanging="567"/>
      <w:jc w:val="both"/>
    </w:pPr>
  </w:style>
  <w:style w:type="paragraph" w:customStyle="1" w:styleId="12Marge1avectiretlong">
    <w:name w:val="12_Marge_1_avec_tiret_long"/>
    <w:basedOn w:val="Normal"/>
    <w:uiPriority w:val="99"/>
    <w:pPr>
      <w:numPr>
        <w:ilvl w:val="1"/>
        <w:numId w:val="1"/>
      </w:numPr>
      <w:tabs>
        <w:tab w:val="right" w:pos="1134"/>
      </w:tabs>
      <w:spacing w:after="240"/>
      <w:jc w:val="both"/>
    </w:pPr>
  </w:style>
  <w:style w:type="paragraph" w:customStyle="1" w:styleId="GendocOriginal12Marge1avectiretlong">
    <w:name w:val="Gendoc_Original_12_Marge_1_avec_tiret_long"/>
    <w:basedOn w:val="Normal"/>
    <w:next w:val="12Marge1avectiretlong"/>
    <w:uiPriority w:val="99"/>
    <w:semiHidden/>
    <w:pPr>
      <w:numPr>
        <w:ilvl w:val="1"/>
        <w:numId w:val="2"/>
      </w:numPr>
      <w:tabs>
        <w:tab w:val="right" w:pos="1134"/>
      </w:tabs>
      <w:spacing w:after="240"/>
      <w:jc w:val="both"/>
    </w:pPr>
  </w:style>
  <w:style w:type="paragraph" w:customStyle="1" w:styleId="13Marge2">
    <w:name w:val="13_Marge_2"/>
    <w:basedOn w:val="Normal"/>
    <w:uiPriority w:val="99"/>
    <w:pPr>
      <w:tabs>
        <w:tab w:val="left" w:pos="567"/>
        <w:tab w:val="left" w:pos="1701"/>
      </w:tabs>
      <w:spacing w:after="240"/>
      <w:ind w:left="1134"/>
      <w:jc w:val="both"/>
    </w:pPr>
  </w:style>
  <w:style w:type="paragraph" w:customStyle="1" w:styleId="GendocOriginal13Marge2">
    <w:name w:val="Gendoc_Original_13_Marge_2"/>
    <w:basedOn w:val="Normal"/>
    <w:next w:val="13Marge2"/>
    <w:uiPriority w:val="99"/>
    <w:semiHidden/>
    <w:pPr>
      <w:tabs>
        <w:tab w:val="left" w:pos="567"/>
        <w:tab w:val="left" w:pos="1701"/>
      </w:tabs>
      <w:spacing w:after="240"/>
      <w:ind w:left="1134"/>
      <w:jc w:val="both"/>
    </w:pPr>
  </w:style>
  <w:style w:type="paragraph" w:customStyle="1" w:styleId="14Marge2avecretrait">
    <w:name w:val="14_Marge_2_avec_retrait"/>
    <w:basedOn w:val="Normal"/>
    <w:uiPriority w:val="99"/>
    <w:pPr>
      <w:spacing w:after="240"/>
      <w:ind w:left="1701" w:hanging="567"/>
      <w:jc w:val="both"/>
    </w:pPr>
  </w:style>
  <w:style w:type="paragraph" w:customStyle="1" w:styleId="GendocOriginal14Marge2avecretrait">
    <w:name w:val="Gendoc_Original_14_Marge_2_avec_retrait"/>
    <w:basedOn w:val="Normal"/>
    <w:next w:val="14Marge2avecretrait"/>
    <w:uiPriority w:val="99"/>
    <w:semiHidden/>
    <w:pPr>
      <w:spacing w:after="240"/>
      <w:ind w:left="1701" w:hanging="567"/>
      <w:jc w:val="both"/>
    </w:pPr>
  </w:style>
  <w:style w:type="paragraph" w:customStyle="1" w:styleId="15Marge2avectiretlong">
    <w:name w:val="15_Marge_2_avec_tiret_long"/>
    <w:basedOn w:val="Normal"/>
    <w:uiPriority w:val="99"/>
    <w:pPr>
      <w:numPr>
        <w:ilvl w:val="2"/>
        <w:numId w:val="1"/>
      </w:numPr>
      <w:tabs>
        <w:tab w:val="right" w:pos="1701"/>
      </w:tabs>
      <w:spacing w:after="240"/>
      <w:jc w:val="both"/>
    </w:pPr>
  </w:style>
  <w:style w:type="paragraph" w:customStyle="1" w:styleId="GendocOriginal15Marge2avectiretlong">
    <w:name w:val="Gendoc_Original_15_Marge_2_avec_tiret_long"/>
    <w:basedOn w:val="Normal"/>
    <w:next w:val="15Marge2avectiretlong"/>
    <w:uiPriority w:val="99"/>
    <w:semiHidden/>
    <w:pPr>
      <w:numPr>
        <w:ilvl w:val="2"/>
        <w:numId w:val="2"/>
      </w:numPr>
      <w:tabs>
        <w:tab w:val="right" w:pos="1701"/>
      </w:tabs>
      <w:spacing w:after="240"/>
      <w:jc w:val="both"/>
    </w:pPr>
  </w:style>
  <w:style w:type="paragraph" w:customStyle="1" w:styleId="16Marge3">
    <w:name w:val="16_Marge_3"/>
    <w:basedOn w:val="Normal"/>
    <w:uiPriority w:val="99"/>
    <w:pPr>
      <w:tabs>
        <w:tab w:val="left" w:pos="2268"/>
      </w:tabs>
      <w:spacing w:after="240"/>
      <w:ind w:left="1701"/>
      <w:jc w:val="both"/>
    </w:pPr>
  </w:style>
  <w:style w:type="paragraph" w:customStyle="1" w:styleId="GendocOriginal16Marge3">
    <w:name w:val="Gendoc_Original_16_Marge_3"/>
    <w:basedOn w:val="Normal"/>
    <w:next w:val="16Marge3"/>
    <w:uiPriority w:val="99"/>
    <w:semiHidden/>
    <w:pPr>
      <w:tabs>
        <w:tab w:val="left" w:pos="2268"/>
      </w:tabs>
      <w:spacing w:after="240"/>
      <w:ind w:left="1701"/>
      <w:jc w:val="both"/>
    </w:pPr>
  </w:style>
  <w:style w:type="paragraph" w:customStyle="1" w:styleId="17Marge3avecretrait">
    <w:name w:val="17_Marge_3_avec_retrait"/>
    <w:basedOn w:val="Normal"/>
    <w:uiPriority w:val="99"/>
    <w:pPr>
      <w:spacing w:after="240"/>
      <w:ind w:left="2268" w:hanging="567"/>
      <w:jc w:val="both"/>
    </w:pPr>
  </w:style>
  <w:style w:type="paragraph" w:customStyle="1" w:styleId="GendocOriginal17Marge3avecretrait">
    <w:name w:val="Gendoc_Original_17_Marge_3_avec_retrait"/>
    <w:basedOn w:val="Normal"/>
    <w:next w:val="17Marge3avecretrait"/>
    <w:uiPriority w:val="99"/>
    <w:semiHidden/>
    <w:pPr>
      <w:spacing w:after="240"/>
      <w:ind w:left="2268" w:hanging="567"/>
      <w:jc w:val="both"/>
    </w:pPr>
  </w:style>
  <w:style w:type="paragraph" w:customStyle="1" w:styleId="18Marge3avectiretlong">
    <w:name w:val="18_Marge_3_avec_tiret_long"/>
    <w:basedOn w:val="Normal"/>
    <w:uiPriority w:val="99"/>
    <w:pPr>
      <w:numPr>
        <w:ilvl w:val="3"/>
        <w:numId w:val="1"/>
      </w:numPr>
      <w:tabs>
        <w:tab w:val="right" w:pos="2268"/>
      </w:tabs>
      <w:spacing w:after="240"/>
      <w:jc w:val="both"/>
    </w:pPr>
  </w:style>
  <w:style w:type="paragraph" w:customStyle="1" w:styleId="GendocOriginal18Marge3avectiretlong">
    <w:name w:val="Gendoc_Original_18_Marge_3_avec_tiret_long"/>
    <w:basedOn w:val="Normal"/>
    <w:next w:val="18Marge3avectiretlong"/>
    <w:uiPriority w:val="99"/>
    <w:semiHidden/>
    <w:pPr>
      <w:numPr>
        <w:ilvl w:val="3"/>
        <w:numId w:val="2"/>
      </w:numPr>
      <w:tabs>
        <w:tab w:val="right" w:pos="2268"/>
      </w:tabs>
      <w:spacing w:after="240"/>
      <w:jc w:val="both"/>
    </w:pPr>
  </w:style>
  <w:style w:type="paragraph" w:customStyle="1" w:styleId="20Centreitalique">
    <w:name w:val="20_Centre_italique"/>
    <w:basedOn w:val="Normal"/>
    <w:uiPriority w:val="99"/>
    <w:pPr>
      <w:spacing w:after="240"/>
      <w:jc w:val="center"/>
    </w:pPr>
    <w:rPr>
      <w:i/>
      <w:iCs/>
    </w:rPr>
  </w:style>
  <w:style w:type="paragraph" w:customStyle="1" w:styleId="GendocOriginal20Centreitalique">
    <w:name w:val="Gendoc_Original_20_Centre_italique"/>
    <w:basedOn w:val="Normal"/>
    <w:next w:val="20Centreitalique"/>
    <w:uiPriority w:val="99"/>
    <w:semiHidden/>
    <w:pPr>
      <w:spacing w:after="240"/>
      <w:jc w:val="center"/>
    </w:pPr>
    <w:rPr>
      <w:i/>
      <w:iCs/>
    </w:rPr>
  </w:style>
  <w:style w:type="paragraph" w:customStyle="1" w:styleId="21Titrenumerote1">
    <w:name w:val="21_Titre_numerote_1"/>
    <w:basedOn w:val="Normal"/>
    <w:uiPriority w:val="99"/>
    <w:pPr>
      <w:keepNext/>
      <w:keepLines/>
      <w:numPr>
        <w:numId w:val="5"/>
      </w:numPr>
      <w:spacing w:before="480" w:after="240"/>
      <w:jc w:val="both"/>
      <w:outlineLvl w:val="1"/>
    </w:pPr>
    <w:rPr>
      <w:b/>
      <w:bCs/>
    </w:rPr>
  </w:style>
  <w:style w:type="paragraph" w:customStyle="1" w:styleId="GendocOriginal21Titrenumerote1">
    <w:name w:val="Gendoc_Original_21_Titre_numerote_1"/>
    <w:basedOn w:val="Normal"/>
    <w:uiPriority w:val="99"/>
    <w:semiHidden/>
    <w:pPr>
      <w:keepNext/>
      <w:keepLines/>
      <w:numPr>
        <w:numId w:val="6"/>
      </w:numPr>
      <w:spacing w:before="480" w:after="240"/>
      <w:jc w:val="both"/>
      <w:outlineLvl w:val="1"/>
    </w:pPr>
    <w:rPr>
      <w:b/>
      <w:bCs/>
    </w:rPr>
  </w:style>
  <w:style w:type="paragraph" w:customStyle="1" w:styleId="22Titrenumerote2">
    <w:name w:val="22_Titre_numerote_2"/>
    <w:basedOn w:val="Normal"/>
    <w:uiPriority w:val="99"/>
    <w:pPr>
      <w:keepNext/>
      <w:keepLines/>
      <w:numPr>
        <w:ilvl w:val="1"/>
        <w:numId w:val="5"/>
      </w:numPr>
      <w:spacing w:before="360" w:after="240"/>
      <w:jc w:val="both"/>
      <w:outlineLvl w:val="2"/>
    </w:pPr>
    <w:rPr>
      <w:b/>
      <w:bCs/>
    </w:rPr>
  </w:style>
  <w:style w:type="paragraph" w:customStyle="1" w:styleId="GendocOriginal22Titrenumerote2">
    <w:name w:val="Gendoc_Original_22_Titre_numerote_2"/>
    <w:basedOn w:val="Normal"/>
    <w:uiPriority w:val="99"/>
    <w:semiHidden/>
    <w:pPr>
      <w:keepNext/>
      <w:keepLines/>
      <w:numPr>
        <w:ilvl w:val="1"/>
        <w:numId w:val="6"/>
      </w:numPr>
      <w:spacing w:before="360" w:after="240"/>
      <w:jc w:val="both"/>
      <w:outlineLvl w:val="2"/>
    </w:pPr>
    <w:rPr>
      <w:b/>
      <w:bCs/>
    </w:rPr>
  </w:style>
  <w:style w:type="paragraph" w:customStyle="1" w:styleId="23Titrenumerote3">
    <w:name w:val="23_Titre_numerote_3"/>
    <w:basedOn w:val="Normal"/>
    <w:uiPriority w:val="99"/>
    <w:pPr>
      <w:keepNext/>
      <w:keepLines/>
      <w:numPr>
        <w:ilvl w:val="2"/>
        <w:numId w:val="5"/>
      </w:numPr>
      <w:spacing w:before="360" w:after="240"/>
      <w:jc w:val="both"/>
      <w:outlineLvl w:val="3"/>
    </w:pPr>
    <w:rPr>
      <w:b/>
      <w:bCs/>
      <w:i/>
      <w:iCs/>
    </w:rPr>
  </w:style>
  <w:style w:type="paragraph" w:customStyle="1" w:styleId="GendocOriginal23Titrenumerote3">
    <w:name w:val="Gendoc_Original_23_Titre_numerote_3"/>
    <w:basedOn w:val="Normal"/>
    <w:uiPriority w:val="99"/>
    <w:semiHidden/>
    <w:pPr>
      <w:keepNext/>
      <w:keepLines/>
      <w:numPr>
        <w:ilvl w:val="2"/>
        <w:numId w:val="6"/>
      </w:numPr>
      <w:spacing w:before="360" w:after="240"/>
      <w:jc w:val="both"/>
      <w:outlineLvl w:val="3"/>
    </w:pPr>
    <w:rPr>
      <w:b/>
      <w:bCs/>
      <w:i/>
      <w:iCs/>
    </w:rPr>
  </w:style>
  <w:style w:type="paragraph" w:customStyle="1" w:styleId="24Titrenumerote4">
    <w:name w:val="24_Titre_numerote_4"/>
    <w:basedOn w:val="Normal"/>
    <w:uiPriority w:val="99"/>
    <w:pPr>
      <w:keepNext/>
      <w:keepLines/>
      <w:numPr>
        <w:ilvl w:val="3"/>
        <w:numId w:val="5"/>
      </w:numPr>
      <w:spacing w:before="360" w:after="240"/>
      <w:jc w:val="both"/>
      <w:outlineLvl w:val="4"/>
    </w:pPr>
    <w:rPr>
      <w:b/>
      <w:bCs/>
      <w:i/>
      <w:iCs/>
    </w:rPr>
  </w:style>
  <w:style w:type="paragraph" w:customStyle="1" w:styleId="GendocOriginal24Titrenumerote4">
    <w:name w:val="Gendoc_Original_24_Titre_numerote_4"/>
    <w:basedOn w:val="Normal"/>
    <w:uiPriority w:val="99"/>
    <w:semiHidden/>
    <w:pPr>
      <w:keepNext/>
      <w:keepLines/>
      <w:numPr>
        <w:ilvl w:val="3"/>
        <w:numId w:val="6"/>
      </w:numPr>
      <w:spacing w:before="360" w:after="240"/>
      <w:jc w:val="both"/>
      <w:outlineLvl w:val="4"/>
    </w:pPr>
    <w:rPr>
      <w:b/>
      <w:bCs/>
      <w:i/>
      <w:iCs/>
    </w:rPr>
  </w:style>
  <w:style w:type="paragraph" w:customStyle="1" w:styleId="25Titrenumerote5">
    <w:name w:val="25_Titre_numerote_5"/>
    <w:basedOn w:val="Normal"/>
    <w:uiPriority w:val="99"/>
    <w:pPr>
      <w:keepNext/>
      <w:keepLines/>
      <w:numPr>
        <w:ilvl w:val="4"/>
        <w:numId w:val="5"/>
      </w:numPr>
      <w:spacing w:before="360" w:after="240"/>
      <w:jc w:val="both"/>
      <w:outlineLvl w:val="5"/>
    </w:pPr>
    <w:rPr>
      <w:i/>
      <w:iCs/>
    </w:rPr>
  </w:style>
  <w:style w:type="paragraph" w:customStyle="1" w:styleId="GendocOriginal25Titrenumerote5">
    <w:name w:val="Gendoc_Original_25_Titre_numerote_5"/>
    <w:basedOn w:val="Normal"/>
    <w:uiPriority w:val="99"/>
    <w:semiHidden/>
    <w:pPr>
      <w:keepNext/>
      <w:keepLines/>
      <w:numPr>
        <w:ilvl w:val="4"/>
        <w:numId w:val="6"/>
      </w:numPr>
      <w:spacing w:before="360" w:after="240"/>
      <w:jc w:val="both"/>
      <w:outlineLvl w:val="5"/>
    </w:pPr>
    <w:rPr>
      <w:i/>
      <w:iCs/>
    </w:rPr>
  </w:style>
  <w:style w:type="paragraph" w:customStyle="1" w:styleId="26Titrenumerote6">
    <w:name w:val="26_Titre_numerote_6"/>
    <w:basedOn w:val="Normal"/>
    <w:uiPriority w:val="99"/>
    <w:pPr>
      <w:keepNext/>
      <w:keepLines/>
      <w:numPr>
        <w:ilvl w:val="5"/>
        <w:numId w:val="5"/>
      </w:numPr>
      <w:spacing w:before="360" w:after="240"/>
      <w:jc w:val="both"/>
      <w:outlineLvl w:val="6"/>
    </w:pPr>
    <w:rPr>
      <w:i/>
      <w:iCs/>
    </w:rPr>
  </w:style>
  <w:style w:type="paragraph" w:customStyle="1" w:styleId="GendocOriginal26Titrenumerote6">
    <w:name w:val="Gendoc_Original_26_Titre_numerote_6"/>
    <w:basedOn w:val="Normal"/>
    <w:uiPriority w:val="99"/>
    <w:semiHidden/>
    <w:pPr>
      <w:keepNext/>
      <w:keepLines/>
      <w:numPr>
        <w:ilvl w:val="5"/>
        <w:numId w:val="6"/>
      </w:numPr>
      <w:spacing w:before="360" w:after="240"/>
      <w:jc w:val="both"/>
      <w:outlineLvl w:val="6"/>
    </w:pPr>
    <w:rPr>
      <w:i/>
      <w:iCs/>
    </w:rPr>
  </w:style>
  <w:style w:type="paragraph" w:customStyle="1" w:styleId="27Titrenumerote7">
    <w:name w:val="27_Titre_numerote_7"/>
    <w:basedOn w:val="Normal"/>
    <w:uiPriority w:val="99"/>
    <w:pPr>
      <w:keepNext/>
      <w:keepLines/>
      <w:numPr>
        <w:ilvl w:val="6"/>
        <w:numId w:val="5"/>
      </w:numPr>
      <w:tabs>
        <w:tab w:val="left" w:pos="567"/>
      </w:tabs>
      <w:spacing w:before="360" w:after="240"/>
      <w:jc w:val="both"/>
      <w:outlineLvl w:val="7"/>
    </w:pPr>
    <w:rPr>
      <w:i/>
      <w:iCs/>
    </w:rPr>
  </w:style>
  <w:style w:type="paragraph" w:customStyle="1" w:styleId="GendocOriginal27Titrenumerote7">
    <w:name w:val="Gendoc_Original_27_Titre_numerote_7"/>
    <w:basedOn w:val="Normal"/>
    <w:uiPriority w:val="99"/>
    <w:semiHidden/>
    <w:pPr>
      <w:keepNext/>
      <w:keepLines/>
      <w:numPr>
        <w:ilvl w:val="6"/>
        <w:numId w:val="6"/>
      </w:numPr>
      <w:tabs>
        <w:tab w:val="left" w:pos="567"/>
      </w:tabs>
      <w:spacing w:before="360" w:after="240"/>
      <w:jc w:val="both"/>
      <w:outlineLvl w:val="7"/>
    </w:pPr>
    <w:rPr>
      <w:i/>
      <w:iCs/>
    </w:rPr>
  </w:style>
  <w:style w:type="paragraph" w:customStyle="1" w:styleId="28Pointnumerotemanuel">
    <w:name w:val="28_Point_numerote_manuel"/>
    <w:basedOn w:val="Normal"/>
    <w:uiPriority w:val="99"/>
    <w:pPr>
      <w:spacing w:after="240"/>
      <w:ind w:hanging="539"/>
      <w:jc w:val="both"/>
    </w:pPr>
  </w:style>
  <w:style w:type="paragraph" w:customStyle="1" w:styleId="GendocOriginal28Pointnumerotemanuel">
    <w:name w:val="Gendoc_Original_28_Point_numerote_manuel"/>
    <w:basedOn w:val="Normal"/>
    <w:next w:val="28Pointnumerotemanuel"/>
    <w:uiPriority w:val="99"/>
    <w:semiHidden/>
    <w:pPr>
      <w:spacing w:after="240"/>
      <w:ind w:hanging="539"/>
      <w:jc w:val="both"/>
    </w:pPr>
  </w:style>
  <w:style w:type="paragraph" w:customStyle="1" w:styleId="29Marge0doubleretrait">
    <w:name w:val="29_Marge_0_double_retrait"/>
    <w:basedOn w:val="Normal"/>
    <w:uiPriority w:val="99"/>
    <w:pPr>
      <w:tabs>
        <w:tab w:val="left" w:pos="567"/>
      </w:tabs>
      <w:spacing w:after="240"/>
      <w:ind w:left="1134" w:hanging="1134"/>
      <w:jc w:val="both"/>
    </w:pPr>
  </w:style>
  <w:style w:type="paragraph" w:customStyle="1" w:styleId="GendocOriginal29Marge0doubleretrait">
    <w:name w:val="Gendoc_Original_29_Marge_0_double_retrait"/>
    <w:basedOn w:val="Normal"/>
    <w:next w:val="29Marge0doubleretrait"/>
    <w:uiPriority w:val="99"/>
    <w:semiHidden/>
    <w:pPr>
      <w:tabs>
        <w:tab w:val="left" w:pos="567"/>
      </w:tabs>
      <w:spacing w:after="240"/>
      <w:ind w:left="1134" w:hanging="1134"/>
      <w:jc w:val="both"/>
    </w:pPr>
  </w:style>
  <w:style w:type="paragraph" w:customStyle="1" w:styleId="38Marge1doubleretrait">
    <w:name w:val="38_Marge_1_double_retrait"/>
    <w:basedOn w:val="Normal"/>
    <w:uiPriority w:val="99"/>
    <w:pPr>
      <w:tabs>
        <w:tab w:val="left" w:pos="1134"/>
      </w:tabs>
      <w:spacing w:after="240"/>
      <w:ind w:left="1701" w:hanging="1134"/>
      <w:jc w:val="both"/>
    </w:pPr>
  </w:style>
  <w:style w:type="paragraph" w:customStyle="1" w:styleId="GendocOriginal38Marge1doubleretrait">
    <w:name w:val="Gendoc_Original_38_Marge_1_double_retrait"/>
    <w:basedOn w:val="Normal"/>
    <w:next w:val="38Marge1doubleretrait"/>
    <w:uiPriority w:val="99"/>
    <w:semiHidden/>
    <w:pPr>
      <w:tabs>
        <w:tab w:val="left" w:pos="1134"/>
      </w:tabs>
      <w:spacing w:after="240"/>
      <w:ind w:left="1701" w:hanging="1134"/>
      <w:jc w:val="both"/>
    </w:pPr>
  </w:style>
  <w:style w:type="paragraph" w:customStyle="1" w:styleId="42FootnoteLangue">
    <w:name w:val="42_Footnote_Langue"/>
    <w:basedOn w:val="FootnoteText"/>
    <w:uiPriority w:val="99"/>
    <w:pPr>
      <w:ind w:left="142" w:hanging="142"/>
    </w:pPr>
    <w:rPr>
      <w:sz w:val="15"/>
      <w:szCs w:val="14"/>
    </w:rPr>
  </w:style>
  <w:style w:type="paragraph" w:customStyle="1" w:styleId="GendocOriginal42FootnoteLangue">
    <w:name w:val="Gendoc_Original_42_Footnote_Langue"/>
    <w:basedOn w:val="FootnoteText"/>
    <w:next w:val="42FootnoteLangue"/>
    <w:uiPriority w:val="99"/>
    <w:semiHidden/>
    <w:pPr>
      <w:ind w:left="142" w:hanging="142"/>
    </w:pPr>
    <w:rPr>
      <w:sz w:val="15"/>
      <w:szCs w:val="14"/>
    </w:rPr>
  </w:style>
  <w:style w:type="paragraph" w:customStyle="1" w:styleId="71Indicateur">
    <w:name w:val="71_Indicateur"/>
    <w:basedOn w:val="Normal"/>
    <w:uiPriority w:val="99"/>
    <w:pPr>
      <w:spacing w:before="600" w:after="560"/>
      <w:jc w:val="center"/>
    </w:pPr>
  </w:style>
  <w:style w:type="paragraph" w:customStyle="1" w:styleId="GendocOriginal71Indicateur">
    <w:name w:val="Gendoc_Original_71_Indicateur"/>
    <w:basedOn w:val="Normal"/>
    <w:next w:val="71Indicateur"/>
    <w:uiPriority w:val="99"/>
    <w:semiHidden/>
    <w:pPr>
      <w:spacing w:before="600" w:after="560"/>
      <w:jc w:val="center"/>
    </w:pPr>
  </w:style>
  <w:style w:type="paragraph" w:customStyle="1" w:styleId="72Alineadroite">
    <w:name w:val="72_Alinea_droite"/>
    <w:basedOn w:val="Normal"/>
    <w:uiPriority w:val="99"/>
    <w:pPr>
      <w:spacing w:after="240"/>
      <w:jc w:val="right"/>
    </w:pPr>
  </w:style>
  <w:style w:type="paragraph" w:customStyle="1" w:styleId="GendocOriginal72Alineadroite">
    <w:name w:val="Gendoc_Original_72_Alinea_droite"/>
    <w:basedOn w:val="Normal"/>
    <w:next w:val="72Alineadroite"/>
    <w:uiPriority w:val="99"/>
    <w:semiHidden/>
    <w:pPr>
      <w:spacing w:after="240"/>
      <w:jc w:val="right"/>
    </w:pPr>
  </w:style>
  <w:style w:type="paragraph" w:customStyle="1" w:styleId="73Alineacentregras">
    <w:name w:val="73_Alinea_centre_gras"/>
    <w:basedOn w:val="Normal"/>
    <w:uiPriority w:val="99"/>
    <w:pPr>
      <w:spacing w:after="240"/>
      <w:jc w:val="center"/>
    </w:pPr>
    <w:rPr>
      <w:b/>
      <w:bCs/>
    </w:rPr>
  </w:style>
  <w:style w:type="paragraph" w:customStyle="1" w:styleId="GendocOriginal73Alineacentregras">
    <w:name w:val="Gendoc_Original_73_Alinea_centre_gras"/>
    <w:basedOn w:val="Normal"/>
    <w:next w:val="73Alineacentregras"/>
    <w:uiPriority w:val="99"/>
    <w:semiHidden/>
    <w:pPr>
      <w:spacing w:after="240"/>
      <w:jc w:val="center"/>
    </w:pPr>
    <w:rPr>
      <w:b/>
      <w:bCs/>
    </w:rPr>
  </w:style>
  <w:style w:type="paragraph" w:customStyle="1" w:styleId="74Alineagrandespacement">
    <w:name w:val="74_Alinea_grand_espacement"/>
    <w:basedOn w:val="Normal"/>
    <w:uiPriority w:val="99"/>
    <w:pPr>
      <w:spacing w:before="960" w:after="240"/>
      <w:jc w:val="both"/>
    </w:pPr>
  </w:style>
  <w:style w:type="paragraph" w:customStyle="1" w:styleId="GendocOriginal74Alineagrandespacement">
    <w:name w:val="Gendoc_Original_74_Alinea_grand_espacement"/>
    <w:basedOn w:val="Normal"/>
    <w:next w:val="74Alineagrandespacement"/>
    <w:uiPriority w:val="99"/>
    <w:semiHidden/>
    <w:pPr>
      <w:spacing w:before="960" w:after="240"/>
      <w:jc w:val="both"/>
    </w:pPr>
  </w:style>
  <w:style w:type="paragraph" w:customStyle="1" w:styleId="90Editionprovisoiregrandemarge">
    <w:name w:val="90_Edition_provisoire_grande_marge"/>
    <w:basedOn w:val="Normal"/>
    <w:uiPriority w:val="99"/>
    <w:pPr>
      <w:spacing w:after="567"/>
      <w:jc w:val="center"/>
    </w:pPr>
    <w:rPr>
      <w:b/>
      <w:bCs/>
    </w:rPr>
  </w:style>
  <w:style w:type="paragraph" w:customStyle="1" w:styleId="GendocOriginal90Editionprovisoiregrandemarge">
    <w:name w:val="Gendoc_Original_90_Edition_provisoire_grande_marge"/>
    <w:basedOn w:val="Normal"/>
    <w:next w:val="90Editionprovisoiregrandemarge"/>
    <w:uiPriority w:val="99"/>
    <w:semiHidden/>
    <w:pPr>
      <w:spacing w:after="567"/>
      <w:jc w:val="center"/>
    </w:pPr>
    <w:rPr>
      <w:b/>
      <w:bCs/>
    </w:rPr>
  </w:style>
  <w:style w:type="paragraph" w:customStyle="1" w:styleId="91Editionprovisoire">
    <w:name w:val="91_Edition_provisoire"/>
    <w:basedOn w:val="Normal"/>
    <w:uiPriority w:val="99"/>
    <w:pPr>
      <w:spacing w:after="567"/>
      <w:jc w:val="center"/>
    </w:pPr>
    <w:rPr>
      <w:b/>
      <w:bCs/>
    </w:rPr>
  </w:style>
  <w:style w:type="paragraph" w:customStyle="1" w:styleId="GendocOriginal91Editionprovisoire">
    <w:name w:val="Gendoc_Original_91_Edition_provisoire"/>
    <w:basedOn w:val="Normal"/>
    <w:next w:val="91Editionprovisoire"/>
    <w:uiPriority w:val="99"/>
    <w:semiHidden/>
    <w:pPr>
      <w:spacing w:after="567"/>
      <w:jc w:val="center"/>
    </w:pPr>
    <w:rPr>
      <w:b/>
      <w:bCs/>
    </w:rPr>
  </w:style>
  <w:style w:type="paragraph" w:customStyle="1" w:styleId="92Documenttravail">
    <w:name w:val="92_Document_travail"/>
    <w:basedOn w:val="Normal"/>
    <w:uiPriority w:val="99"/>
    <w:pPr>
      <w:spacing w:after="567"/>
    </w:pPr>
    <w:rPr>
      <w:b/>
      <w:bCs/>
    </w:rPr>
  </w:style>
  <w:style w:type="paragraph" w:customStyle="1" w:styleId="GendocOriginal92Documenttravail">
    <w:name w:val="Gendoc_Original_92_Document_travail"/>
    <w:basedOn w:val="Normal"/>
    <w:next w:val="92Documenttravail"/>
    <w:uiPriority w:val="99"/>
    <w:semiHidden/>
    <w:pPr>
      <w:spacing w:after="567"/>
    </w:pPr>
    <w:rPr>
      <w:b/>
      <w:bCs/>
    </w:rPr>
  </w:style>
  <w:style w:type="paragraph" w:customStyle="1" w:styleId="93Titredefinitif">
    <w:name w:val="93_Titre_definitif"/>
    <w:basedOn w:val="Normal"/>
    <w:uiPriority w:val="99"/>
    <w:pPr>
      <w:spacing w:after="240"/>
      <w:jc w:val="center"/>
    </w:pPr>
  </w:style>
  <w:style w:type="paragraph" w:customStyle="1" w:styleId="GendocOriginal93Titredefinitif">
    <w:name w:val="Gendoc_Original_93_Titre_definitif"/>
    <w:basedOn w:val="Normal"/>
    <w:next w:val="93Titredefinitif"/>
    <w:uiPriority w:val="99"/>
    <w:semiHidden/>
    <w:pPr>
      <w:spacing w:after="240"/>
      <w:jc w:val="center"/>
    </w:pPr>
  </w:style>
  <w:style w:type="paragraph" w:styleId="EndnoteText">
    <w:name w:val="endnote text"/>
    <w:basedOn w:val="Normal"/>
    <w:uiPriority w:val="99"/>
    <w:pPr>
      <w:tabs>
        <w:tab w:val="left" w:pos="539"/>
      </w:tabs>
      <w:spacing w:after="200"/>
      <w:ind w:left="539" w:hanging="539"/>
      <w:jc w:val="both"/>
    </w:pPr>
    <w:rPr>
      <w:sz w:val="20"/>
      <w:szCs w:val="19"/>
    </w:rPr>
  </w:style>
  <w:style w:type="paragraph" w:customStyle="1" w:styleId="GendocOriginalEndnoteText">
    <w:name w:val="Gendoc_Original_Endnote Text"/>
    <w:basedOn w:val="Normal"/>
    <w:next w:val="EndnoteText"/>
    <w:uiPriority w:val="99"/>
    <w:semiHidden/>
    <w:pPr>
      <w:tabs>
        <w:tab w:val="left" w:pos="539"/>
      </w:tabs>
      <w:spacing w:after="200"/>
      <w:ind w:left="539" w:hanging="539"/>
      <w:jc w:val="both"/>
    </w:pPr>
    <w:rPr>
      <w:sz w:val="20"/>
      <w:szCs w:val="19"/>
    </w:rPr>
  </w:style>
  <w:style w:type="paragraph" w:styleId="Footer">
    <w:name w:val="footer"/>
    <w:basedOn w:val="Normal"/>
    <w:uiPriority w:val="99"/>
    <w:pPr>
      <w:tabs>
        <w:tab w:val="center" w:pos="4320"/>
        <w:tab w:val="right" w:pos="8640"/>
      </w:tabs>
    </w:pPr>
  </w:style>
  <w:style w:type="paragraph" w:customStyle="1" w:styleId="GendocOriginalFooter">
    <w:name w:val="Gendoc_Original_Footer"/>
    <w:basedOn w:val="Normal"/>
    <w:next w:val="Footer"/>
    <w:uiPriority w:val="99"/>
    <w:semiHidden/>
    <w:pPr>
      <w:tabs>
        <w:tab w:val="center" w:pos="4320"/>
        <w:tab w:val="right" w:pos="8640"/>
      </w:tabs>
    </w:pPr>
  </w:style>
  <w:style w:type="paragraph" w:styleId="FootnoteText">
    <w:name w:val="footnote text"/>
    <w:basedOn w:val="Normal"/>
    <w:uiPriority w:val="99"/>
    <w:pPr>
      <w:tabs>
        <w:tab w:val="left" w:pos="539"/>
      </w:tabs>
      <w:spacing w:after="200"/>
      <w:ind w:left="539" w:hanging="539"/>
      <w:jc w:val="both"/>
    </w:pPr>
    <w:rPr>
      <w:sz w:val="20"/>
      <w:szCs w:val="19"/>
    </w:rPr>
  </w:style>
  <w:style w:type="paragraph" w:customStyle="1" w:styleId="GendocOriginalFootnoteText">
    <w:name w:val="Gendoc_Original_Footnote Text"/>
    <w:basedOn w:val="Normal"/>
    <w:next w:val="FootnoteText"/>
    <w:uiPriority w:val="99"/>
    <w:semiHidden/>
    <w:pPr>
      <w:tabs>
        <w:tab w:val="left" w:pos="539"/>
      </w:tabs>
      <w:spacing w:after="200"/>
      <w:ind w:left="539" w:hanging="539"/>
      <w:jc w:val="both"/>
    </w:pPr>
    <w:rPr>
      <w:sz w:val="20"/>
      <w:szCs w:val="19"/>
    </w:rPr>
  </w:style>
  <w:style w:type="paragraph" w:styleId="Header">
    <w:name w:val="header"/>
    <w:basedOn w:val="Normal"/>
    <w:uiPriority w:val="99"/>
    <w:pPr>
      <w:tabs>
        <w:tab w:val="center" w:pos="4320"/>
        <w:tab w:val="right" w:pos="8640"/>
      </w:tabs>
      <w:jc w:val="center"/>
    </w:pPr>
    <w:rPr>
      <w:sz w:val="16"/>
      <w:szCs w:val="15"/>
    </w:rPr>
  </w:style>
  <w:style w:type="paragraph" w:customStyle="1" w:styleId="GendocOriginalHeader">
    <w:name w:val="Gendoc_Original_Header"/>
    <w:basedOn w:val="Normal"/>
    <w:next w:val="Header"/>
    <w:uiPriority w:val="99"/>
    <w:semiHidden/>
    <w:pPr>
      <w:tabs>
        <w:tab w:val="center" w:pos="4320"/>
        <w:tab w:val="right" w:pos="8640"/>
      </w:tabs>
      <w:jc w:val="center"/>
    </w:pPr>
    <w:rPr>
      <w:sz w:val="16"/>
      <w:szCs w:val="15"/>
    </w:rPr>
  </w:style>
  <w:style w:type="paragraph" w:customStyle="1" w:styleId="GendocOriginalNormal">
    <w:name w:val="Gendoc_Original_Normal"/>
    <w:basedOn w:val="Normal"/>
    <w:next w:val="Normal"/>
    <w:uiPriority w:val="99"/>
    <w:semiHidden/>
  </w:style>
  <w:style w:type="paragraph" w:styleId="TOC1">
    <w:name w:val="toc 1"/>
    <w:basedOn w:val="Normal"/>
    <w:uiPriority w:val="99"/>
    <w:pPr>
      <w:spacing w:before="240"/>
      <w:ind w:right="1134"/>
    </w:pPr>
    <w:rPr>
      <w:sz w:val="21"/>
      <w:szCs w:val="20"/>
    </w:rPr>
  </w:style>
  <w:style w:type="paragraph" w:customStyle="1" w:styleId="GendocOriginalTOC1">
    <w:name w:val="Gendoc_Original_TOC 1"/>
    <w:basedOn w:val="Normal"/>
    <w:next w:val="TOC1"/>
    <w:uiPriority w:val="99"/>
    <w:semiHidden/>
    <w:pPr>
      <w:spacing w:before="240"/>
      <w:ind w:right="1134"/>
    </w:pPr>
    <w:rPr>
      <w:sz w:val="21"/>
      <w:szCs w:val="20"/>
    </w:rPr>
  </w:style>
  <w:style w:type="paragraph" w:styleId="TOC2">
    <w:name w:val="toc 2"/>
    <w:basedOn w:val="Normal"/>
    <w:uiPriority w:val="99"/>
    <w:pPr>
      <w:ind w:left="249" w:right="1134"/>
    </w:pPr>
    <w:rPr>
      <w:sz w:val="21"/>
      <w:szCs w:val="20"/>
    </w:rPr>
  </w:style>
  <w:style w:type="paragraph" w:customStyle="1" w:styleId="GendocOriginalTOC2">
    <w:name w:val="Gendoc_Original_TOC 2"/>
    <w:basedOn w:val="Normal"/>
    <w:next w:val="TOC2"/>
    <w:uiPriority w:val="99"/>
    <w:semiHidden/>
    <w:pPr>
      <w:ind w:left="249" w:right="1134"/>
    </w:pPr>
    <w:rPr>
      <w:sz w:val="21"/>
      <w:szCs w:val="20"/>
    </w:rPr>
  </w:style>
  <w:style w:type="paragraph" w:styleId="TOC3">
    <w:name w:val="toc 3"/>
    <w:basedOn w:val="Normal"/>
    <w:uiPriority w:val="99"/>
    <w:pPr>
      <w:ind w:left="499" w:right="1134"/>
    </w:pPr>
    <w:rPr>
      <w:sz w:val="21"/>
      <w:szCs w:val="20"/>
    </w:rPr>
  </w:style>
  <w:style w:type="paragraph" w:customStyle="1" w:styleId="GendocOriginalTOC3">
    <w:name w:val="Gendoc_Original_TOC 3"/>
    <w:basedOn w:val="Normal"/>
    <w:next w:val="TOC3"/>
    <w:uiPriority w:val="99"/>
    <w:semiHidden/>
    <w:pPr>
      <w:ind w:left="499" w:right="1134"/>
    </w:pPr>
    <w:rPr>
      <w:sz w:val="21"/>
      <w:szCs w:val="20"/>
    </w:rPr>
  </w:style>
  <w:style w:type="paragraph" w:styleId="TOC4">
    <w:name w:val="toc 4"/>
    <w:basedOn w:val="Normal"/>
    <w:uiPriority w:val="99"/>
    <w:pPr>
      <w:ind w:left="748" w:right="1134"/>
    </w:pPr>
    <w:rPr>
      <w:sz w:val="21"/>
      <w:szCs w:val="20"/>
    </w:rPr>
  </w:style>
  <w:style w:type="paragraph" w:customStyle="1" w:styleId="GendocOriginalTOC4">
    <w:name w:val="Gendoc_Original_TOC 4"/>
    <w:basedOn w:val="Normal"/>
    <w:next w:val="TOC4"/>
    <w:uiPriority w:val="99"/>
    <w:semiHidden/>
    <w:pPr>
      <w:ind w:left="748" w:right="1134"/>
    </w:pPr>
    <w:rPr>
      <w:sz w:val="21"/>
      <w:szCs w:val="20"/>
    </w:rPr>
  </w:style>
  <w:style w:type="paragraph" w:styleId="TOC5">
    <w:name w:val="toc 5"/>
    <w:basedOn w:val="Normal"/>
    <w:uiPriority w:val="99"/>
    <w:pPr>
      <w:ind w:left="998" w:right="1134"/>
    </w:pPr>
    <w:rPr>
      <w:sz w:val="21"/>
      <w:szCs w:val="20"/>
    </w:rPr>
  </w:style>
  <w:style w:type="paragraph" w:customStyle="1" w:styleId="GendocOriginalTOC5">
    <w:name w:val="Gendoc_Original_TOC 5"/>
    <w:basedOn w:val="Normal"/>
    <w:next w:val="TOC5"/>
    <w:uiPriority w:val="99"/>
    <w:semiHidden/>
    <w:pPr>
      <w:ind w:left="998" w:right="1134"/>
    </w:pPr>
    <w:rPr>
      <w:sz w:val="21"/>
      <w:szCs w:val="20"/>
    </w:rPr>
  </w:style>
  <w:style w:type="paragraph" w:styleId="TOC6">
    <w:name w:val="toc 6"/>
    <w:basedOn w:val="Normal"/>
    <w:uiPriority w:val="99"/>
    <w:pPr>
      <w:ind w:left="1247" w:right="1134"/>
    </w:pPr>
    <w:rPr>
      <w:sz w:val="21"/>
      <w:szCs w:val="20"/>
    </w:rPr>
  </w:style>
  <w:style w:type="paragraph" w:customStyle="1" w:styleId="GendocOriginalTOC6">
    <w:name w:val="Gendoc_Original_TOC 6"/>
    <w:basedOn w:val="Normal"/>
    <w:next w:val="TOC6"/>
    <w:uiPriority w:val="99"/>
    <w:semiHidden/>
    <w:pPr>
      <w:ind w:left="1247" w:right="1134"/>
    </w:pPr>
    <w:rPr>
      <w:sz w:val="21"/>
      <w:szCs w:val="20"/>
    </w:rPr>
  </w:style>
  <w:style w:type="paragraph" w:styleId="TOC7">
    <w:name w:val="toc 7"/>
    <w:basedOn w:val="Normal"/>
    <w:uiPriority w:val="99"/>
    <w:pPr>
      <w:ind w:left="1503" w:right="1134"/>
    </w:pPr>
    <w:rPr>
      <w:sz w:val="21"/>
      <w:szCs w:val="20"/>
    </w:rPr>
  </w:style>
  <w:style w:type="paragraph" w:customStyle="1" w:styleId="GendocOriginalTOC7">
    <w:name w:val="Gendoc_Original_TOC 7"/>
    <w:basedOn w:val="Normal"/>
    <w:next w:val="TOC7"/>
    <w:uiPriority w:val="99"/>
    <w:semiHidden/>
    <w:pPr>
      <w:ind w:left="1503" w:right="1134"/>
    </w:pPr>
    <w:rPr>
      <w:sz w:val="21"/>
      <w:szCs w:val="20"/>
    </w:rPr>
  </w:style>
  <w:style w:type="paragraph" w:styleId="TOC8">
    <w:name w:val="toc 8"/>
    <w:basedOn w:val="Normal"/>
    <w:uiPriority w:val="99"/>
    <w:pPr>
      <w:ind w:left="1752" w:right="1134"/>
    </w:pPr>
    <w:rPr>
      <w:sz w:val="21"/>
      <w:szCs w:val="20"/>
    </w:rPr>
  </w:style>
  <w:style w:type="paragraph" w:customStyle="1" w:styleId="GendocOriginalTOC8">
    <w:name w:val="Gendoc_Original_TOC 8"/>
    <w:basedOn w:val="Normal"/>
    <w:next w:val="TOC8"/>
    <w:uiPriority w:val="99"/>
    <w:semiHidden/>
    <w:pPr>
      <w:ind w:left="1752" w:right="1134"/>
    </w:pPr>
    <w:rPr>
      <w:sz w:val="21"/>
      <w:szCs w:val="20"/>
    </w:rPr>
  </w:style>
  <w:style w:type="paragraph" w:styleId="TOC9">
    <w:name w:val="toc 9"/>
    <w:basedOn w:val="Normal"/>
    <w:uiPriority w:val="99"/>
    <w:pPr>
      <w:ind w:left="2002" w:right="1134"/>
    </w:pPr>
    <w:rPr>
      <w:sz w:val="21"/>
      <w:szCs w:val="20"/>
    </w:rPr>
  </w:style>
  <w:style w:type="paragraph" w:customStyle="1" w:styleId="GendocOriginalTOC9">
    <w:name w:val="Gendoc_Original_TOC 9"/>
    <w:basedOn w:val="Normal"/>
    <w:next w:val="TOC9"/>
    <w:uiPriority w:val="99"/>
    <w:semiHidden/>
    <w:pPr>
      <w:ind w:left="2002" w:right="1134"/>
    </w:pPr>
    <w:rPr>
      <w:sz w:val="21"/>
      <w:szCs w:val="20"/>
    </w:rPr>
  </w:style>
  <w:style w:type="paragraph" w:customStyle="1" w:styleId="RAPLogoImage">
    <w:name w:val="RAP_Logo_Image"/>
    <w:basedOn w:val="Normal"/>
    <w:uiPriority w:val="99"/>
    <w:pPr>
      <w:tabs>
        <w:tab w:val="center" w:pos="4536"/>
        <w:tab w:val="right" w:pos="9072"/>
      </w:tabs>
      <w:ind w:left="992"/>
      <w:jc w:val="center"/>
    </w:pPr>
    <w:rPr>
      <w:rFonts w:ascii="Arial" w:hAnsi="Arial" w:cs="Arial"/>
      <w:b/>
      <w:bCs/>
      <w:sz w:val="14"/>
      <w:szCs w:val="13"/>
    </w:rPr>
  </w:style>
  <w:style w:type="paragraph" w:customStyle="1" w:styleId="GendocOriginalRAPLogoImage">
    <w:name w:val="Gendoc_Original_RAP_Logo_Image"/>
    <w:basedOn w:val="Normal"/>
    <w:next w:val="RAPLogoImage"/>
    <w:uiPriority w:val="99"/>
    <w:semiHidden/>
    <w:pPr>
      <w:tabs>
        <w:tab w:val="center" w:pos="4536"/>
        <w:tab w:val="right" w:pos="9072"/>
      </w:tabs>
      <w:ind w:left="992"/>
      <w:jc w:val="center"/>
    </w:pPr>
    <w:rPr>
      <w:rFonts w:ascii="Arial" w:hAnsi="Arial" w:cs="Arial"/>
      <w:b/>
      <w:bCs/>
      <w:sz w:val="14"/>
      <w:szCs w:val="13"/>
    </w:rPr>
  </w:style>
  <w:style w:type="paragraph" w:customStyle="1" w:styleId="RAPLogoTexte">
    <w:name w:val="RAP_Logo_Texte"/>
    <w:basedOn w:val="RAPLogoImage"/>
    <w:uiPriority w:val="99"/>
    <w:pPr>
      <w:tabs>
        <w:tab w:val="center" w:pos="340"/>
        <w:tab w:val="left" w:pos="794"/>
      </w:tabs>
      <w:spacing w:after="120"/>
      <w:ind w:left="284" w:firstLine="340"/>
      <w:jc w:val="left"/>
    </w:pPr>
  </w:style>
  <w:style w:type="paragraph" w:customStyle="1" w:styleId="GendocOriginalRAPLogoTexte">
    <w:name w:val="Gendoc_Original_RAP_Logo_Texte"/>
    <w:basedOn w:val="RAPLogoImage"/>
    <w:next w:val="RAPLogoTexte"/>
    <w:uiPriority w:val="99"/>
    <w:semiHidden/>
    <w:pPr>
      <w:tabs>
        <w:tab w:val="center" w:pos="340"/>
        <w:tab w:val="left" w:pos="794"/>
      </w:tabs>
      <w:spacing w:after="120"/>
      <w:ind w:left="284" w:firstLine="340"/>
      <w:jc w:val="left"/>
    </w:pPr>
  </w:style>
  <w:style w:type="paragraph" w:customStyle="1" w:styleId="01PointAltN">
    <w:name w:val="01_Point_(Alt+N)"/>
    <w:basedOn w:val="Normal"/>
    <w:uiPriority w:val="99"/>
    <w:pPr>
      <w:numPr>
        <w:numId w:val="9"/>
      </w:numPr>
      <w:tabs>
        <w:tab w:val="right" w:pos="680"/>
      </w:tabs>
      <w:spacing w:after="240"/>
      <w:jc w:val="both"/>
    </w:pPr>
  </w:style>
  <w:style w:type="paragraph" w:customStyle="1" w:styleId="GendocOriginal01PointAltN">
    <w:name w:val="Gendoc_Original_01_Point_(Alt+N)"/>
    <w:basedOn w:val="Normal"/>
    <w:next w:val="01PointAltN"/>
    <w:uiPriority w:val="99"/>
    <w:semiHidden/>
    <w:pPr>
      <w:numPr>
        <w:numId w:val="10"/>
      </w:numPr>
      <w:tabs>
        <w:tab w:val="right" w:pos="680"/>
      </w:tabs>
      <w:spacing w:after="240"/>
      <w:jc w:val="both"/>
    </w:pPr>
  </w:style>
  <w:style w:type="paragraph" w:customStyle="1" w:styleId="14Tiretlong5">
    <w:name w:val="14_Tiret_long_5"/>
    <w:basedOn w:val="Normal"/>
    <w:uiPriority w:val="99"/>
    <w:pPr>
      <w:numPr>
        <w:ilvl w:val="4"/>
        <w:numId w:val="11"/>
      </w:numPr>
      <w:tabs>
        <w:tab w:val="right" w:pos="3402"/>
      </w:tabs>
      <w:spacing w:after="240"/>
      <w:jc w:val="both"/>
    </w:pPr>
  </w:style>
  <w:style w:type="paragraph" w:customStyle="1" w:styleId="GendocOriginal14Tiretlong5">
    <w:name w:val="Gendoc_Original_14_Tiret_long_5"/>
    <w:basedOn w:val="Normal"/>
    <w:next w:val="14Tiretlong5"/>
    <w:uiPriority w:val="99"/>
    <w:semiHidden/>
    <w:pPr>
      <w:numPr>
        <w:ilvl w:val="4"/>
        <w:numId w:val="12"/>
      </w:numPr>
      <w:tabs>
        <w:tab w:val="right" w:pos="3402"/>
      </w:tabs>
      <w:spacing w:after="240"/>
      <w:jc w:val="both"/>
    </w:pPr>
  </w:style>
  <w:style w:type="paragraph" w:customStyle="1" w:styleId="35Renvoiconclusions">
    <w:name w:val="35_Renvoi_conclusions"/>
    <w:basedOn w:val="Normal"/>
    <w:uiPriority w:val="99"/>
    <w:pPr>
      <w:spacing w:before="480" w:after="240"/>
      <w:jc w:val="center"/>
    </w:pPr>
  </w:style>
  <w:style w:type="paragraph" w:customStyle="1" w:styleId="GendocOriginal35Renvoiconclusions">
    <w:name w:val="Gendoc_Original_35_Renvoi_conclusions"/>
    <w:basedOn w:val="Normal"/>
    <w:next w:val="35Renvoiconclusions"/>
    <w:uiPriority w:val="99"/>
    <w:semiHidden/>
    <w:pPr>
      <w:spacing w:before="480" w:after="240"/>
      <w:jc w:val="center"/>
    </w:pPr>
  </w:style>
  <w:style w:type="paragraph" w:customStyle="1" w:styleId="36Centre">
    <w:name w:val="36_Centre"/>
    <w:basedOn w:val="Normal"/>
    <w:uiPriority w:val="99"/>
    <w:pPr>
      <w:jc w:val="center"/>
    </w:pPr>
  </w:style>
  <w:style w:type="paragraph" w:customStyle="1" w:styleId="GendocOriginal36Centre">
    <w:name w:val="Gendoc_Original_36_Centre"/>
    <w:basedOn w:val="Normal"/>
    <w:next w:val="36Centre"/>
    <w:uiPriority w:val="99"/>
    <w:semiHidden/>
    <w:pPr>
      <w:jc w:val="center"/>
    </w:pPr>
  </w:style>
  <w:style w:type="paragraph" w:customStyle="1" w:styleId="37Centregras">
    <w:name w:val="37_Centre_gras"/>
    <w:basedOn w:val="Normal"/>
    <w:uiPriority w:val="99"/>
    <w:pPr>
      <w:jc w:val="center"/>
    </w:pPr>
    <w:rPr>
      <w:b/>
      <w:bCs/>
    </w:rPr>
  </w:style>
  <w:style w:type="paragraph" w:customStyle="1" w:styleId="GendocOriginal37Centregras">
    <w:name w:val="Gendoc_Original_37_Centre_gras"/>
    <w:basedOn w:val="Normal"/>
    <w:next w:val="37Centregras"/>
    <w:uiPriority w:val="99"/>
    <w:semiHidden/>
    <w:pPr>
      <w:jc w:val="center"/>
    </w:pPr>
    <w:rPr>
      <w:b/>
      <w:bCs/>
    </w:rPr>
  </w:style>
  <w:style w:type="paragraph" w:customStyle="1" w:styleId="38Centregrasgrandespacement">
    <w:name w:val="38_Centre_gras_grand_espacement"/>
    <w:basedOn w:val="Normal"/>
    <w:uiPriority w:val="99"/>
    <w:pPr>
      <w:spacing w:before="840" w:after="840"/>
      <w:jc w:val="center"/>
    </w:pPr>
    <w:rPr>
      <w:b/>
      <w:bCs/>
    </w:rPr>
  </w:style>
  <w:style w:type="paragraph" w:customStyle="1" w:styleId="GendocOriginal38Centregrasgrandespacement">
    <w:name w:val="Gendoc_Original_38_Centre_gras_grand_espacement"/>
    <w:basedOn w:val="Normal"/>
    <w:next w:val="38Centregrasgrandespacement"/>
    <w:uiPriority w:val="99"/>
    <w:semiHidden/>
    <w:pPr>
      <w:spacing w:before="840" w:after="840"/>
      <w:jc w:val="center"/>
    </w:pPr>
    <w:rPr>
      <w:b/>
      <w:bCs/>
    </w:rPr>
  </w:style>
  <w:style w:type="paragraph" w:customStyle="1" w:styleId="39Centreespacement">
    <w:name w:val="39_Centre_espacement"/>
    <w:basedOn w:val="Normal"/>
    <w:uiPriority w:val="99"/>
    <w:pPr>
      <w:spacing w:before="600" w:after="600"/>
      <w:jc w:val="center"/>
    </w:pPr>
  </w:style>
  <w:style w:type="paragraph" w:customStyle="1" w:styleId="GendocOriginal39Centreespacement">
    <w:name w:val="Gendoc_Original_39_Centre_espacement"/>
    <w:basedOn w:val="Normal"/>
    <w:next w:val="39Centreespacement"/>
    <w:uiPriority w:val="99"/>
    <w:semiHidden/>
    <w:pPr>
      <w:spacing w:before="600" w:after="600"/>
      <w:jc w:val="center"/>
    </w:pPr>
  </w:style>
  <w:style w:type="numbering" w:customStyle="1" w:styleId="03TiretlongList">
    <w:name w:val="03_Tiret_long_List"/>
    <w:basedOn w:val="NoList"/>
    <w:uiPriority w:val="99"/>
    <w:qFormat/>
    <w:pPr>
      <w:numPr>
        <w:numId w:val="1"/>
      </w:numPr>
    </w:pPr>
  </w:style>
  <w:style w:type="numbering" w:customStyle="1" w:styleId="GendocOriginal03TiretlongList">
    <w:name w:val="Gendoc_Original_03_Tiret_long_List"/>
    <w:basedOn w:val="NoList"/>
    <w:uiPriority w:val="99"/>
    <w:semiHidden/>
    <w:qFormat/>
    <w:pPr>
      <w:numPr>
        <w:numId w:val="2"/>
      </w:numPr>
    </w:pPr>
  </w:style>
  <w:style w:type="numbering" w:customStyle="1" w:styleId="04Titre1List">
    <w:name w:val="04_Titre_1_List"/>
    <w:basedOn w:val="NoList"/>
    <w:uiPriority w:val="99"/>
    <w:qFormat/>
    <w:pPr>
      <w:numPr>
        <w:numId w:val="3"/>
      </w:numPr>
    </w:pPr>
  </w:style>
  <w:style w:type="numbering" w:customStyle="1" w:styleId="GendocOriginal04Titre1List">
    <w:name w:val="Gendoc_Original_04_Titre_1_List"/>
    <w:basedOn w:val="NoList"/>
    <w:uiPriority w:val="99"/>
    <w:semiHidden/>
    <w:qFormat/>
    <w:pPr>
      <w:numPr>
        <w:numId w:val="4"/>
      </w:numPr>
    </w:pPr>
  </w:style>
  <w:style w:type="numbering" w:customStyle="1" w:styleId="21Titrenumerote1List">
    <w:name w:val="21_Titre_numerote_1_List"/>
    <w:basedOn w:val="NoList"/>
    <w:uiPriority w:val="99"/>
    <w:qFormat/>
    <w:pPr>
      <w:numPr>
        <w:numId w:val="5"/>
      </w:numPr>
    </w:pPr>
  </w:style>
  <w:style w:type="numbering" w:customStyle="1" w:styleId="GendocOriginal21Titrenumerote1List">
    <w:name w:val="Gendoc_Original_21_Titre_numerote_1_List"/>
    <w:basedOn w:val="NoList"/>
    <w:uiPriority w:val="99"/>
    <w:semiHidden/>
    <w:qFormat/>
    <w:pPr>
      <w:numPr>
        <w:numId w:val="6"/>
      </w:numPr>
    </w:pPr>
  </w:style>
  <w:style w:type="numbering" w:customStyle="1" w:styleId="GendocOriginalNoList">
    <w:name w:val="Gendoc_Original_No List"/>
    <w:basedOn w:val="NoList"/>
    <w:uiPriority w:val="99"/>
    <w:semiHidden/>
    <w:qFormat/>
    <w:pPr>
      <w:numPr>
        <w:numId w:val="8"/>
      </w:numPr>
    </w:pPr>
  </w:style>
  <w:style w:type="numbering" w:customStyle="1" w:styleId="01PointAltNList">
    <w:name w:val="01_Point_(Alt+N)_List"/>
    <w:basedOn w:val="NoList"/>
    <w:uiPriority w:val="99"/>
    <w:qFormat/>
    <w:pPr>
      <w:numPr>
        <w:numId w:val="9"/>
      </w:numPr>
    </w:pPr>
  </w:style>
  <w:style w:type="numbering" w:customStyle="1" w:styleId="GendocOriginal01PointAltNList">
    <w:name w:val="Gendoc_Original_01_Point_(Alt+N)_List"/>
    <w:basedOn w:val="NoList"/>
    <w:uiPriority w:val="99"/>
    <w:semiHidden/>
    <w:qFormat/>
    <w:pPr>
      <w:numPr>
        <w:numId w:val="10"/>
      </w:numPr>
    </w:pPr>
  </w:style>
  <w:style w:type="numbering" w:customStyle="1" w:styleId="14Tiretlong5List">
    <w:name w:val="14_Tiret_long_5_List"/>
    <w:basedOn w:val="NoList"/>
    <w:uiPriority w:val="99"/>
    <w:qFormat/>
    <w:pPr>
      <w:numPr>
        <w:numId w:val="11"/>
      </w:numPr>
    </w:pPr>
  </w:style>
  <w:style w:type="numbering" w:customStyle="1" w:styleId="GendocOriginal14Tiretlong5List">
    <w:name w:val="Gendoc_Original_14_Tiret_long_5_List"/>
    <w:basedOn w:val="NoList"/>
    <w:uiPriority w:val="99"/>
    <w:semiHidden/>
    <w:qFormat/>
    <w:pPr>
      <w:numPr>
        <w:numId w:val="12"/>
      </w:numPr>
    </w:pPr>
  </w:style>
  <w:style w:type="table" w:customStyle="1" w:styleId="TableIndent">
    <w:name w:val="TableIndent"/>
    <w:basedOn w:val="TableNormal"/>
    <w:uiPriority w:val="99"/>
    <w:tblPr>
      <w:tblCellSpacing w:w="0" w:type="auto"/>
      <w:tblInd w:w="-567" w:type="dxa"/>
      <w:tblCellMar>
        <w:top w:w="0" w:type="dxa"/>
        <w:left w:w="108" w:type="dxa"/>
        <w:bottom w:w="0" w:type="dxa"/>
        <w:right w:w="108" w:type="dxa"/>
      </w:tblCellMar>
    </w:tblPr>
    <w:trPr>
      <w:tblCellSpacing w:w="0" w:type="auto"/>
    </w:trPr>
  </w:style>
  <w:style w:type="table" w:customStyle="1" w:styleId="GendocOriginalTableIndent">
    <w:name w:val="Gendoc_Original_TableIndent"/>
    <w:basedOn w:val="TableNormal"/>
    <w:uiPriority w:val="99"/>
    <w:semiHidden/>
    <w:tblPr>
      <w:tblCellSpacing w:w="0" w:type="auto"/>
      <w:tblInd w:w="-567" w:type="dxa"/>
      <w:tblCellMar>
        <w:top w:w="0" w:type="dxa"/>
        <w:left w:w="108" w:type="dxa"/>
        <w:bottom w:w="0" w:type="dxa"/>
        <w:right w:w="108" w:type="dxa"/>
      </w:tblCellMar>
    </w:tblPr>
    <w:trPr>
      <w:tblCellSpacing w:w="0" w:type="auto"/>
    </w:trPr>
  </w:style>
  <w:style w:type="table" w:customStyle="1" w:styleId="TableNoBorder">
    <w:name w:val="TableNoBorder"/>
    <w:basedOn w:val="TableNormal"/>
    <w:uiPriority w:val="99"/>
    <w:tblPr>
      <w:tblCellSpacing w:w="0" w:type="auto"/>
      <w:tblInd w:w="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CellMar>
        <w:top w:w="0" w:type="dxa"/>
        <w:left w:w="108" w:type="dxa"/>
        <w:bottom w:w="0" w:type="dxa"/>
        <w:right w:w="108" w:type="dxa"/>
      </w:tblCellMar>
    </w:tblPr>
    <w:trPr>
      <w:tblCellSpacing w:w="0" w:type="auto"/>
    </w:trPr>
  </w:style>
  <w:style w:type="table" w:customStyle="1" w:styleId="GendocOriginalTableNoBorder">
    <w:name w:val="Gendoc_Original_TableNoBorder"/>
    <w:basedOn w:val="TableNormal"/>
    <w:uiPriority w:val="99"/>
    <w:semiHidden/>
    <w:tblPr>
      <w:tblCellSpacing w:w="0" w:type="auto"/>
      <w:tblInd w:w="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CellMar>
        <w:top w:w="0" w:type="dxa"/>
        <w:left w:w="108" w:type="dxa"/>
        <w:bottom w:w="0" w:type="dxa"/>
        <w:right w:w="108" w:type="dxa"/>
      </w:tblCellMar>
    </w:tblPr>
    <w:trPr>
      <w:tblCellSpacing w:w="0" w:type="auto"/>
    </w:trPr>
  </w:style>
  <w:style w:type="table" w:customStyle="1" w:styleId="VertAlignCenter">
    <w:name w:val="Vert_Align_Center"/>
    <w:basedOn w:val="TableNormal"/>
    <w:uiPriority w:val="99"/>
    <w:tblPr>
      <w:tblCellSpacing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CellSpacing w:w="0" w:type="auto"/>
    </w:trPr>
    <w:tcPr>
      <w:vAlign w:val="center"/>
    </w:tcPr>
  </w:style>
  <w:style w:type="table" w:customStyle="1" w:styleId="GendocOriginalVertAlignCenter">
    <w:name w:val="Gendoc_Original_Vert_Align_Center"/>
    <w:basedOn w:val="TableNormal"/>
    <w:uiPriority w:val="99"/>
    <w:semiHidden/>
    <w:tblPr>
      <w:tblCellSpacing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CellSpacing w:w="0" w:type="auto"/>
    </w:trPr>
    <w:tcPr>
      <w:vAlign w:val="center"/>
    </w:tcPr>
  </w:style>
  <w:style w:type="table" w:customStyle="1" w:styleId="TableBorder">
    <w:name w:val="TableBorder"/>
    <w:basedOn w:val="TableNormal"/>
    <w:uiPriority w:val="99"/>
    <w:tblPr>
      <w:tblCellSpacing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CellSpacing w:w="0" w:type="auto"/>
    </w:trPr>
  </w:style>
  <w:style w:type="table" w:customStyle="1" w:styleId="GendocOriginalTableBorder">
    <w:name w:val="Gendoc_Original_TableBorder"/>
    <w:basedOn w:val="TableNormal"/>
    <w:uiPriority w:val="99"/>
    <w:semiHidden/>
    <w:tblPr>
      <w:tblCellSpacing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CellSpacing w:w="0" w:type="auto"/>
    </w:trPr>
  </w:style>
  <w:style w:type="table" w:customStyle="1" w:styleId="TableBoldWOMBorder">
    <w:name w:val="TableBoldWOMBorder"/>
    <w:basedOn w:val="TableNormal"/>
    <w:uiPriority w:val="99"/>
    <w:tblPr>
      <w:tblCellSpacing w:w="0" w:type="auto"/>
      <w:tblInd w:w="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0" w:type="dxa"/>
        <w:left w:w="108" w:type="dxa"/>
        <w:bottom w:w="0" w:type="dxa"/>
        <w:right w:w="108" w:type="dxa"/>
      </w:tblCellMar>
    </w:tblPr>
    <w:trPr>
      <w:tblCellSpacing w:w="0" w:type="auto"/>
    </w:trPr>
    <w:tcPr>
      <w:vAlign w:val="center"/>
    </w:tcPr>
  </w:style>
  <w:style w:type="table" w:customStyle="1" w:styleId="GendocOriginalTableBoldWOMBorder">
    <w:name w:val="Gendoc_Original_TableBoldWOMBorder"/>
    <w:basedOn w:val="TableNormal"/>
    <w:uiPriority w:val="99"/>
    <w:semiHidden/>
    <w:tblPr>
      <w:tblCellSpacing w:w="0" w:type="auto"/>
      <w:tblInd w:w="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0" w:type="dxa"/>
        <w:left w:w="108" w:type="dxa"/>
        <w:bottom w:w="0" w:type="dxa"/>
        <w:right w:w="108" w:type="dxa"/>
      </w:tblCellMar>
    </w:tblPr>
    <w:trPr>
      <w:tblCellSpacing w:w="0" w:type="auto"/>
    </w:trPr>
    <w:tcPr>
      <w:vAlign w:val="center"/>
    </w:tcPr>
  </w:style>
  <w:style w:type="table" w:customStyle="1" w:styleId="TableBoldBorder">
    <w:name w:val="TableBoldBorder"/>
    <w:basedOn w:val="TableNormal"/>
    <w:uiPriority w:val="99"/>
    <w:tblPr>
      <w:tblCellSpacing w:w="0" w:type="auto"/>
      <w:tblInd w:w="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0" w:type="dxa"/>
        <w:left w:w="108" w:type="dxa"/>
        <w:bottom w:w="0" w:type="dxa"/>
        <w:right w:w="108" w:type="dxa"/>
      </w:tblCellMar>
    </w:tblPr>
    <w:trPr>
      <w:tblCellSpacing w:w="0" w:type="auto"/>
    </w:trPr>
    <w:tcPr>
      <w:vAlign w:val="center"/>
    </w:tcPr>
  </w:style>
  <w:style w:type="table" w:customStyle="1" w:styleId="GendocOriginalTableBoldBorder">
    <w:name w:val="Gendoc_Original_TableBoldBorder"/>
    <w:basedOn w:val="TableNormal"/>
    <w:uiPriority w:val="99"/>
    <w:semiHidden/>
    <w:tblPr>
      <w:tblCellSpacing w:w="0" w:type="auto"/>
      <w:tblInd w:w="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0" w:type="dxa"/>
        <w:left w:w="108" w:type="dxa"/>
        <w:bottom w:w="0" w:type="dxa"/>
        <w:right w:w="108" w:type="dxa"/>
      </w:tblCellMar>
    </w:tblPr>
    <w:trPr>
      <w:tblCellSpacing w:w="0" w:type="auto"/>
    </w:trPr>
    <w:tcPr>
      <w:vAlign w:val="center"/>
    </w:tcPr>
  </w:style>
  <w:style w:type="table" w:customStyle="1" w:styleId="TableBorderWithoutInside">
    <w:name w:val="TableBorderWithoutInside"/>
    <w:basedOn w:val="TableNormal"/>
    <w:uiPriority w:val="99"/>
    <w:tblPr>
      <w:tblCellSpacing w:w="0" w:type="auto"/>
      <w:tblInd w:w="0" w:type="dxa"/>
      <w:tblBorders>
        <w:top w:val="single" w:sz="4" w:space="0" w:color="auto"/>
        <w:left w:val="single" w:sz="4" w:space="0" w:color="auto"/>
        <w:bottom w:val="single" w:sz="4" w:space="0" w:color="auto"/>
        <w:right w:val="single" w:sz="4" w:space="0" w:color="auto"/>
        <w:insideH w:val="none" w:sz="4" w:space="0" w:color="auto"/>
        <w:insideV w:val="none" w:sz="4" w:space="0" w:color="auto"/>
      </w:tblBorders>
      <w:tblCellMar>
        <w:top w:w="0" w:type="dxa"/>
        <w:left w:w="108" w:type="dxa"/>
        <w:bottom w:w="0" w:type="dxa"/>
        <w:right w:w="108" w:type="dxa"/>
      </w:tblCellMar>
    </w:tblPr>
    <w:trPr>
      <w:tblCellSpacing w:w="0" w:type="auto"/>
    </w:trPr>
    <w:tcPr>
      <w:vAlign w:val="center"/>
    </w:tcPr>
  </w:style>
  <w:style w:type="table" w:customStyle="1" w:styleId="GendocOriginalTableBorderWithoutInside">
    <w:name w:val="Gendoc_Original_TableBorderWithoutInside"/>
    <w:basedOn w:val="TableNormal"/>
    <w:uiPriority w:val="99"/>
    <w:semiHidden/>
    <w:tblPr>
      <w:tblCellSpacing w:w="0" w:type="auto"/>
      <w:tblInd w:w="0" w:type="dxa"/>
      <w:tblBorders>
        <w:top w:val="single" w:sz="4" w:space="0" w:color="auto"/>
        <w:left w:val="single" w:sz="4" w:space="0" w:color="auto"/>
        <w:bottom w:val="single" w:sz="4" w:space="0" w:color="auto"/>
        <w:right w:val="single" w:sz="4" w:space="0" w:color="auto"/>
        <w:insideH w:val="none" w:sz="4" w:space="0" w:color="auto"/>
        <w:insideV w:val="none" w:sz="4" w:space="0" w:color="auto"/>
      </w:tblBorders>
      <w:tblCellMar>
        <w:top w:w="0" w:type="dxa"/>
        <w:left w:w="108" w:type="dxa"/>
        <w:bottom w:w="0" w:type="dxa"/>
        <w:right w:w="108" w:type="dxa"/>
      </w:tblCellMar>
    </w:tblPr>
    <w:trPr>
      <w:tblCellSpacing w:w="0" w:type="auto"/>
    </w:trPr>
    <w:tcPr>
      <w:vAlign w:val="center"/>
    </w:tcPr>
  </w:style>
  <w:style w:type="table" w:customStyle="1" w:styleId="GendocOriginalTableNormal">
    <w:name w:val="Gendoc_Original_Table Normal"/>
    <w:basedOn w:val="TableNormal"/>
    <w:uiPriority w:val="99"/>
    <w:semiHidden/>
    <w:qFormat/>
    <w:pPr>
      <w:spacing w:after="0" w:line="240" w:lineRule="auto"/>
    </w:pPr>
    <w:rPr>
      <w:szCs w:val="19"/>
    </w:rPr>
    <w:tblPr>
      <w:tblCellSpacing w:w="0" w:type="auto"/>
      <w:tblInd w:w="0" w:type="dxa"/>
      <w:tblCellMar>
        <w:top w:w="0" w:type="dxa"/>
        <w:left w:w="0" w:type="dxa"/>
        <w:bottom w:w="0" w:type="dxa"/>
        <w:right w:w="0" w:type="dxa"/>
      </w:tblCellMar>
    </w:tblPr>
    <w:trPr>
      <w:tblCellSpacing w:w="0" w:type="auto"/>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omments.xml.rels><?xml version="1.0" encoding="UTF-8" standalone="yes"?>
<Relationships xmlns="http://schemas.openxmlformats.org/package/2006/relationships"><Relationship Id="rId26" Type="http://schemas.openxmlformats.org/officeDocument/2006/relationships/hyperlink" Target="http://intranet/EuramisItf/Retrieval/2017/01283/DTUNIQUE_TRA-DOC-ET-CONCL-C-0206-2016-201701283-01_00.html?id=666100029002" TargetMode="External"/><Relationship Id="rId21" Type="http://schemas.openxmlformats.org/officeDocument/2006/relationships/hyperlink" Target="http://eur-lex.europa.eu/legal-content/EN-ET/TXT/?uri=CELEX:32004L0025" TargetMode="External"/><Relationship Id="rId42" Type="http://schemas.openxmlformats.org/officeDocument/2006/relationships/hyperlink" Target="http://eur-lex.europa.eu/legal-content/EN-ET/TXT/?uri=CELEX:32004L0025" TargetMode="External"/><Relationship Id="rId47" Type="http://schemas.openxmlformats.org/officeDocument/2006/relationships/hyperlink" Target="http://intranet/EuramisItf/Retrieval/2017/01283/DTUNIQUE_TRA-DOC-ET-CONCL-C-0206-2016-201701283-01_00.html?id=666100040002" TargetMode="External"/><Relationship Id="rId63" Type="http://schemas.openxmlformats.org/officeDocument/2006/relationships/hyperlink" Target="http://eur-lex.europa.eu/legal-content/EN-ET/TXT/?uri=CELEX:32004L0025" TargetMode="External"/><Relationship Id="rId68" Type="http://schemas.openxmlformats.org/officeDocument/2006/relationships/hyperlink" Target="http://intranet/EuramisItf/Retrieval/2017/01283/DTUNIQUE_TRA-DOC-ET-CONCL-C-0206-2016-201701283-01_00.html?id=666100065001" TargetMode="External"/><Relationship Id="rId84" Type="http://schemas.openxmlformats.org/officeDocument/2006/relationships/hyperlink" Target="http://eur-lex.europa.eu/legal-content/EN-ET/TXT/?uri=CELEX:32004L0025" TargetMode="External"/><Relationship Id="rId89" Type="http://schemas.openxmlformats.org/officeDocument/2006/relationships/hyperlink" Target="http://eur-lex.europa.eu/legal-content/EN-ET/TXT/?uri=CELEX:32004L0025" TargetMode="External"/><Relationship Id="rId112" Type="http://schemas.openxmlformats.org/officeDocument/2006/relationships/hyperlink" Target="http://eur-lex.europa.eu/legal-content/EN-ET/TXT/?uri=CELEX:32004L0025" TargetMode="External"/><Relationship Id="rId16" Type="http://schemas.openxmlformats.org/officeDocument/2006/relationships/hyperlink" Target="http://intranet/EuramisItf/Retrieval/2017/01283/DTUNIQUE_TRA-DOC-ET-CONCL-C-0206-2016-201701283-01_00.html?id=666100022002" TargetMode="External"/><Relationship Id="rId107" Type="http://schemas.openxmlformats.org/officeDocument/2006/relationships/hyperlink" Target="http://eur-lex.europa.eu/legal-content/EN-ET/TXT/?uri=CELEX:32004L0025" TargetMode="External"/><Relationship Id="rId11" Type="http://schemas.openxmlformats.org/officeDocument/2006/relationships/hyperlink" Target="http://eur-lex.europa.eu/legal-content/EN-ET/TXT/?uri=CELEX:32004L0025" TargetMode="External"/><Relationship Id="rId24" Type="http://schemas.openxmlformats.org/officeDocument/2006/relationships/hyperlink" Target="http://intranet/EuramisItf/Retrieval/2017/01283/DTUNIQUE_TRA-DOC-ET-CONCL-C-0206-2016-201701283-01_00.html?id=666100028002" TargetMode="External"/><Relationship Id="rId32" Type="http://schemas.openxmlformats.org/officeDocument/2006/relationships/hyperlink" Target="http://intranet/EuramisItf/Retrieval/2017/01283/DTUNIQUE_TRA-DOC-ET-CONCL-C-0206-2016-201701283-01_00.html?id=666100032002" TargetMode="External"/><Relationship Id="rId37" Type="http://schemas.openxmlformats.org/officeDocument/2006/relationships/hyperlink" Target="http://eur-lex.europa.eu/legal-content/EN-ET/TXT/?uri=CELEX:22014A0830(02)" TargetMode="External"/><Relationship Id="rId40" Type="http://schemas.openxmlformats.org/officeDocument/2006/relationships/hyperlink" Target="http://intranet/EuramisItf/Retrieval/2017/01283/DTUNIQUE_TRA-DOC-ET-CONCL-C-0206-2016-201701283-01_00.html?id=666100036002" TargetMode="External"/><Relationship Id="rId45" Type="http://schemas.openxmlformats.org/officeDocument/2006/relationships/hyperlink" Target="http://intranet/EuramisItf/Retrieval/2017/01283/DTUNIQUE_TRA-DOC-ET-CONCL-C-0206-2016-201701283-01_00.html?id=666100038003" TargetMode="External"/><Relationship Id="rId53" Type="http://schemas.openxmlformats.org/officeDocument/2006/relationships/hyperlink" Target="http://intranet/EuramisItf/Retrieval/2017/01283/DTUNIQUE_TRA-DOC-ET-CONCL-C-0206-2016-201701283-01_00.html?id=666100041002" TargetMode="External"/><Relationship Id="rId58" Type="http://schemas.openxmlformats.org/officeDocument/2006/relationships/hyperlink" Target="http://eur-lex.europa.eu/legal-content/EN-ET/TXT/?uri=CELEX:62015CJ0110" TargetMode="External"/><Relationship Id="rId66" Type="http://schemas.openxmlformats.org/officeDocument/2006/relationships/hyperlink" Target="http://intranet/EuramisItf/Retrieval/2017/01283/DTUNIQUE_TRA-DOC-ET-CONCL-C-0206-2016-201701283-01_00.html?id=666100064001" TargetMode="External"/><Relationship Id="rId74" Type="http://schemas.openxmlformats.org/officeDocument/2006/relationships/hyperlink" Target="http://eur-lex.europa.eu/legal-content/EN-ET/TXT/?uri=CELEX:62010CC0510" TargetMode="External"/><Relationship Id="rId79" Type="http://schemas.openxmlformats.org/officeDocument/2006/relationships/hyperlink" Target="http://eur-lex.europa.eu/legal-content/EN-ET/TXT/?uri=CELEX:32004L0025" TargetMode="External"/><Relationship Id="rId87" Type="http://schemas.openxmlformats.org/officeDocument/2006/relationships/hyperlink" Target="http://eur-lex.europa.eu/legal-content/EN-ET/TXT/?uri=CELEX:32004L0025" TargetMode="External"/><Relationship Id="rId102" Type="http://schemas.openxmlformats.org/officeDocument/2006/relationships/hyperlink" Target="http://eur-lex.europa.eu/legal-content/EN-ET/TXT/?uri=CELEX:32004L0025" TargetMode="External"/><Relationship Id="rId110" Type="http://schemas.openxmlformats.org/officeDocument/2006/relationships/hyperlink" Target="http://intranet/EuramisItf/Retrieval/2017/01283/DTUNIQUE_TRA-DOC-ET-CONCL-C-0206-2016-201701283-01_00.html?id=666100116001" TargetMode="External"/><Relationship Id="rId115" Type="http://schemas.openxmlformats.org/officeDocument/2006/relationships/hyperlink" Target="http://intranet/EuramisItf/Retrieval/2017/01283/DTUNIQUE_TRA-DOC-ET-CONCL-C-0206-2016-201701283-01_00.html?id=666100117003" TargetMode="External"/><Relationship Id="rId5" Type="http://schemas.openxmlformats.org/officeDocument/2006/relationships/hyperlink" Target="http://eur-lex.europa.eu/legal-content/EN-ET/TXT/?uri=CELEX:32004L0025" TargetMode="External"/><Relationship Id="rId61" Type="http://schemas.openxmlformats.org/officeDocument/2006/relationships/hyperlink" Target="http://eur-lex.europa.eu/legal-content/EN-ET/TXT/?uri=CELEX:62012CC0006" TargetMode="External"/><Relationship Id="rId82" Type="http://schemas.openxmlformats.org/officeDocument/2006/relationships/hyperlink" Target="http://eur-lex.europa.eu/legal-content/EN-ET/TXT/?uri=CELEX:32004L0025" TargetMode="External"/><Relationship Id="rId90" Type="http://schemas.openxmlformats.org/officeDocument/2006/relationships/hyperlink" Target="http://eur-lex.europa.eu/legal-content/EN-ET/TXT/?uri=CELEX:32011D0274" TargetMode="External"/><Relationship Id="rId95" Type="http://schemas.openxmlformats.org/officeDocument/2006/relationships/hyperlink" Target="http://eur-lex.europa.eu/legal-content/EN-ET/TXT/?uri=CELEX:32004L0025" TargetMode="External"/><Relationship Id="rId19" Type="http://schemas.openxmlformats.org/officeDocument/2006/relationships/hyperlink" Target="http://eur-lex.europa.eu/legal-content/EN-ET/TXT/?uri=CELEX:32004L0025" TargetMode="External"/><Relationship Id="rId14" Type="http://schemas.openxmlformats.org/officeDocument/2006/relationships/hyperlink" Target="http://intranet/EuramisItf/Retrieval/2017/01283/DTUNIQUE_TRA-DOC-ET-CONCL-C-0206-2016-201701283-01_00.html?id=666100021002" TargetMode="External"/><Relationship Id="rId22" Type="http://schemas.openxmlformats.org/officeDocument/2006/relationships/hyperlink" Target="http://intranet/EuramisItf/Retrieval/2017/01283/DTUNIQUE_TRA-DOC-ET-CONCL-C-0206-2016-201701283-01_00.html?id=666100027002" TargetMode="External"/><Relationship Id="rId27" Type="http://schemas.openxmlformats.org/officeDocument/2006/relationships/hyperlink" Target="http://eur-lex.europa.eu/legal-content/EN-ET/TXT/?uri=CELEX:32004L0025" TargetMode="External"/><Relationship Id="rId30" Type="http://schemas.openxmlformats.org/officeDocument/2006/relationships/hyperlink" Target="http://intranet/EuramisItf/Retrieval/2017/01283/DTUNIQUE_TRA-DOC-ET-CONCL-C-0206-2016-201701283-01_00.html?id=666100031001" TargetMode="External"/><Relationship Id="rId35" Type="http://schemas.openxmlformats.org/officeDocument/2006/relationships/hyperlink" Target="http://eur-lex.europa.eu/legal-content/EN-ET/TXT/?uri=CELEX:32004L0025" TargetMode="External"/><Relationship Id="rId43" Type="http://schemas.openxmlformats.org/officeDocument/2006/relationships/hyperlink" Target="http://intranet/EuramisItf/Retrieval/2017/01283/DTUNIQUE_TRA-DOC-ET-CONCL-C-0206-2016-201701283-01_00.html?id=666100038002" TargetMode="External"/><Relationship Id="rId48" Type="http://schemas.openxmlformats.org/officeDocument/2006/relationships/hyperlink" Target="http://eur-lex.europa.eu/legal-content/EN-ET/TXT/?uri=CELEX:32004L0025" TargetMode="External"/><Relationship Id="rId56" Type="http://schemas.openxmlformats.org/officeDocument/2006/relationships/hyperlink" Target="http://eur-lex.europa.eu/legal-content/EN-ET/TXT/?uri=CELEX:32004L0025" TargetMode="External"/><Relationship Id="rId64" Type="http://schemas.openxmlformats.org/officeDocument/2006/relationships/hyperlink" Target="http://eur-lex.europa.eu/legal-content/EN-ET/TXT/?uri=CELEX:32004L0025" TargetMode="External"/><Relationship Id="rId69" Type="http://schemas.openxmlformats.org/officeDocument/2006/relationships/hyperlink" Target="http://eur-lex.europa.eu/legal-content/EN-ET/TXT/?uri=CELEX:32004L0025" TargetMode="External"/><Relationship Id="rId77" Type="http://schemas.openxmlformats.org/officeDocument/2006/relationships/hyperlink" Target="http://eur-lex.europa.eu/legal-content/EN-ET/TXT/?uri=CELEX:32009R0500" TargetMode="External"/><Relationship Id="rId100" Type="http://schemas.openxmlformats.org/officeDocument/2006/relationships/hyperlink" Target="http://eur-lex.europa.eu/legal-content/EN-ET/TXT/?uri=CELEX:62015CC0096" TargetMode="External"/><Relationship Id="rId105" Type="http://schemas.openxmlformats.org/officeDocument/2006/relationships/hyperlink" Target="http://eur-lex.europa.eu/legal-content/EN-ET/TXT/?uri=CELEX:32004L0025" TargetMode="External"/><Relationship Id="rId113" Type="http://schemas.openxmlformats.org/officeDocument/2006/relationships/hyperlink" Target="http://eur-lex.europa.eu/legal-content/EN-ET/TXT/?uri=CELEX:31999D0468" TargetMode="External"/><Relationship Id="rId8" Type="http://schemas.openxmlformats.org/officeDocument/2006/relationships/hyperlink" Target="http://eur-lex.europa.eu/legal-content/EN-ET/TXT/?uri=CELEX:32004L0025" TargetMode="External"/><Relationship Id="rId51" Type="http://schemas.openxmlformats.org/officeDocument/2006/relationships/hyperlink" Target="http://intranet/EuramisItf/Retrieval/2017/01283/DTUNIQUE_TRA-DOC-ET-CONCL-C-0206-2016-201701283-01_00.html?id=666100041001" TargetMode="External"/><Relationship Id="rId72" Type="http://schemas.openxmlformats.org/officeDocument/2006/relationships/hyperlink" Target="http://eur-lex.europa.eu/legal-content/EN-ET/TXT/?uri=CELEX:32004L0025" TargetMode="External"/><Relationship Id="rId80" Type="http://schemas.openxmlformats.org/officeDocument/2006/relationships/hyperlink" Target="http://eur-lex.europa.eu/legal-content/EN-ET/TXT/?uri=CELEX:32004L0025" TargetMode="External"/><Relationship Id="rId85" Type="http://schemas.openxmlformats.org/officeDocument/2006/relationships/hyperlink" Target="http://eur-lex.europa.eu/legal-content/EN-ET/TXT/?uri=CELEX:32004L0025" TargetMode="External"/><Relationship Id="rId93" Type="http://schemas.openxmlformats.org/officeDocument/2006/relationships/hyperlink" Target="http://eur-lex.europa.eu/legal-content/EN-ET/TXT/?uri=CELEX:32004L0025" TargetMode="External"/><Relationship Id="rId98" Type="http://schemas.openxmlformats.org/officeDocument/2006/relationships/hyperlink" Target="http://eur-lex.europa.eu/legal-content/EN-ET/TXT/?uri=CELEX:32004L0025" TargetMode="External"/><Relationship Id="rId3" Type="http://schemas.openxmlformats.org/officeDocument/2006/relationships/hyperlink" Target="http://eur-lex.europa.eu/legal-content/EN-ET/TXT/?uri=CELEX:32004L0025" TargetMode="External"/><Relationship Id="rId12" Type="http://schemas.openxmlformats.org/officeDocument/2006/relationships/hyperlink" Target="http://eur-lex.europa.eu/legal-content/EN-ET/TXT/?uri=CELEX:32004L0025" TargetMode="External"/><Relationship Id="rId17" Type="http://schemas.openxmlformats.org/officeDocument/2006/relationships/hyperlink" Target="http://eur-lex.europa.eu/legal-content/EN-ET/TXT/?uri=CELEX:32004L0025" TargetMode="External"/><Relationship Id="rId25" Type="http://schemas.openxmlformats.org/officeDocument/2006/relationships/hyperlink" Target="http://eur-lex.europa.eu/legal-content/EN-ET/TXT/?uri=CELEX:32004L0025" TargetMode="External"/><Relationship Id="rId33" Type="http://schemas.openxmlformats.org/officeDocument/2006/relationships/hyperlink" Target="http://eur-lex.europa.eu/legal-content/EN-ET/TXT/?uri=CELEX:32004L0025" TargetMode="External"/><Relationship Id="rId38" Type="http://schemas.openxmlformats.org/officeDocument/2006/relationships/hyperlink" Target="http://intranet/EuramisItf/Retrieval/2017/01283/DTUNIQUE_TRA-DOC-ET-CONCL-C-0206-2016-201701283-01_00.html?id=666100035001" TargetMode="External"/><Relationship Id="rId46" Type="http://schemas.openxmlformats.org/officeDocument/2006/relationships/hyperlink" Target="http://eur-lex.europa.eu/legal-content/EN-ET/TXT/?uri=CELEX:32004L0025" TargetMode="External"/><Relationship Id="rId59" Type="http://schemas.openxmlformats.org/officeDocument/2006/relationships/hyperlink" Target="http://intranet/EuramisItf/Retrieval/2017/01283/DTUNIQUE_TRA-DOC-ET-CONCL-C-0206-2016-201701283-01_00.html?id=666100044001" TargetMode="External"/><Relationship Id="rId67" Type="http://schemas.openxmlformats.org/officeDocument/2006/relationships/hyperlink" Target="http://eur-lex.europa.eu/legal-content/EN-ET/TXT/?uri=CELEX:32010R1036" TargetMode="External"/><Relationship Id="rId103" Type="http://schemas.openxmlformats.org/officeDocument/2006/relationships/hyperlink" Target="http://eur-lex.europa.eu/legal-content/EN-ET/TXT/?uri=CELEX:32004L0025" TargetMode="External"/><Relationship Id="rId108" Type="http://schemas.openxmlformats.org/officeDocument/2006/relationships/hyperlink" Target="http://eur-lex.europa.eu/legal-content/EN-ET/TXT/?uri=CELEX:32004L0025" TargetMode="External"/><Relationship Id="rId20" Type="http://schemas.openxmlformats.org/officeDocument/2006/relationships/hyperlink" Target="http://intranet/EuramisItf/Retrieval/2017/01283/DTUNIQUE_TRA-DOC-ET-CONCL-C-0206-2016-201701283-01_00.html?id=666100025002" TargetMode="External"/><Relationship Id="rId41" Type="http://schemas.openxmlformats.org/officeDocument/2006/relationships/hyperlink" Target="http://eur-lex.europa.eu/legal-content/EN-ET/TXT/?uri=CELEX:32004L0025" TargetMode="External"/><Relationship Id="rId54" Type="http://schemas.openxmlformats.org/officeDocument/2006/relationships/hyperlink" Target="http://eur-lex.europa.eu/legal-content/EN-ET/TXT/?uri=CELEX:32004L0025" TargetMode="External"/><Relationship Id="rId62" Type="http://schemas.openxmlformats.org/officeDocument/2006/relationships/hyperlink" Target="http://intranet/EuramisItf/Retrieval/2017/01283/DTUNIQUE_TRA-DOC-ET-CONCL-C-0206-2016-201701283-01_00.html?id=666100052001" TargetMode="External"/><Relationship Id="rId70" Type="http://schemas.openxmlformats.org/officeDocument/2006/relationships/hyperlink" Target="http://eur-lex.europa.eu/legal-content/EN-ET/TXT/?uri=CELEX:32004L0025" TargetMode="External"/><Relationship Id="rId75" Type="http://schemas.openxmlformats.org/officeDocument/2006/relationships/hyperlink" Target="http://intranet/EuramisItf/Retrieval/2017/01283/DTUNIQUE_TRA-DOC-ET-CONCL-C-0206-2016-201701283-01_00.html?id=666100074001" TargetMode="External"/><Relationship Id="rId83" Type="http://schemas.openxmlformats.org/officeDocument/2006/relationships/hyperlink" Target="http://eur-lex.europa.eu/legal-content/EN-ET/TXT/?uri=CELEX:32004L0025" TargetMode="External"/><Relationship Id="rId88" Type="http://schemas.openxmlformats.org/officeDocument/2006/relationships/hyperlink" Target="http://eur-lex.europa.eu/legal-content/EN-ET/TXT/?uri=CELEX:32004L0025" TargetMode="External"/><Relationship Id="rId91" Type="http://schemas.openxmlformats.org/officeDocument/2006/relationships/hyperlink" Target="http://intranet/EuramisItf/Retrieval/2017/01283/DTUNIQUE_TRA-DOC-ET-CONCL-C-0206-2016-201701283-01_00.html?id=666100089001" TargetMode="External"/><Relationship Id="rId96" Type="http://schemas.openxmlformats.org/officeDocument/2006/relationships/hyperlink" Target="http://eur-lex.europa.eu/legal-content/EN-ET/TXT/?uri=CELEX:32004L0025" TargetMode="External"/><Relationship Id="rId111" Type="http://schemas.openxmlformats.org/officeDocument/2006/relationships/hyperlink" Target="http://eur-lex.europa.eu/legal-content/EN-ET/TXT/?uri=CELEX:32009R0219" TargetMode="External"/><Relationship Id="rId1" Type="http://schemas.openxmlformats.org/officeDocument/2006/relationships/hyperlink" Target="http://eur-lex.europa.eu/search.html?text=C-206/16&amp;scope=EURLEX&amp;type=quick&amp;lang=EN&amp;DTS_SUBDOM=EU_CASE_LAW" TargetMode="External"/><Relationship Id="rId6" Type="http://schemas.openxmlformats.org/officeDocument/2006/relationships/hyperlink" Target="http://eur-lex.europa.eu/legal-content/EN-ET/TXT/?uri=CELEX:62011CJ0022" TargetMode="External"/><Relationship Id="rId15" Type="http://schemas.openxmlformats.org/officeDocument/2006/relationships/hyperlink" Target="http://eur-lex.europa.eu/legal-content/EN-ET/TXT/?uri=CELEX:62008CJ0101" TargetMode="External"/><Relationship Id="rId23" Type="http://schemas.openxmlformats.org/officeDocument/2006/relationships/hyperlink" Target="http://eur-lex.europa.eu/legal-content/EN-ET/TXT/?uri=CELEX:32004L0025" TargetMode="External"/><Relationship Id="rId28" Type="http://schemas.openxmlformats.org/officeDocument/2006/relationships/hyperlink" Target="http://eur-lex.europa.eu/legal-content/EN-ET/TXT/?uri=CELEX:32004L0025" TargetMode="External"/><Relationship Id="rId36" Type="http://schemas.openxmlformats.org/officeDocument/2006/relationships/hyperlink" Target="http://intranet/EuramisItf/Retrieval/2017/01283/DTUNIQUE_TRA-DOC-ET-CONCL-C-0206-2016-201701283-01_00.html?id=666100034002" TargetMode="External"/><Relationship Id="rId49" Type="http://schemas.openxmlformats.org/officeDocument/2006/relationships/hyperlink" Target="http://intranet/EuramisItf/Retrieval/2017/01283/DTUNIQUE_TRA-DOC-ET-CONCL-C-0206-2016-201701283-01_00.html?id=666100040003" TargetMode="External"/><Relationship Id="rId57" Type="http://schemas.openxmlformats.org/officeDocument/2006/relationships/hyperlink" Target="http://intranet/EuramisItf/Retrieval/2017/01283/DTUNIQUE_TRA-DOC-ET-CONCL-C-0206-2016-201701283-01_00.html?id=666100042001" TargetMode="External"/><Relationship Id="rId106" Type="http://schemas.openxmlformats.org/officeDocument/2006/relationships/hyperlink" Target="http://eur-lex.europa.eu/legal-content/EN-ET/TXT/?uri=CELEX:32004L0025" TargetMode="External"/><Relationship Id="rId114" Type="http://schemas.openxmlformats.org/officeDocument/2006/relationships/hyperlink" Target="http://eur-lex.europa.eu/legal-content/EN-ET/TXT/?uri=CELEX:32008R1103" TargetMode="External"/><Relationship Id="rId10" Type="http://schemas.openxmlformats.org/officeDocument/2006/relationships/hyperlink" Target="http://intranet/EuramisItf/Retrieval/2017/01283/DTUNIQUE_TRA-DOC-ET-CONCL-C-0206-2016-201701283-01_00.html?id=666100018001" TargetMode="External"/><Relationship Id="rId31" Type="http://schemas.openxmlformats.org/officeDocument/2006/relationships/hyperlink" Target="http://eur-lex.europa.eu/legal-content/EN-ET/TXT/?uri=CELEX:32004L0025" TargetMode="External"/><Relationship Id="rId44" Type="http://schemas.openxmlformats.org/officeDocument/2006/relationships/hyperlink" Target="http://eur-lex.europa.eu/legal-content/EN-ET/TXT/?uri=CELEX:32004L0025" TargetMode="External"/><Relationship Id="rId52" Type="http://schemas.openxmlformats.org/officeDocument/2006/relationships/hyperlink" Target="http://eur-lex.europa.eu/legal-content/EN-ET/TXT/?uri=CELEX:32004L0025" TargetMode="External"/><Relationship Id="rId60" Type="http://schemas.openxmlformats.org/officeDocument/2006/relationships/hyperlink" Target="http://eur-lex.europa.eu/legal-content/EN-ET/TXT/?uri=CELEX:32004L0025" TargetMode="External"/><Relationship Id="rId65" Type="http://schemas.openxmlformats.org/officeDocument/2006/relationships/hyperlink" Target="http://eur-lex.europa.eu/legal-content/EN-ET/TXT/?uri=CELEX:62009CC0092" TargetMode="External"/><Relationship Id="rId73" Type="http://schemas.openxmlformats.org/officeDocument/2006/relationships/hyperlink" Target="http://eur-lex.europa.eu/legal-content/EN-ET/TXT/?uri=CELEX:32004L0025" TargetMode="External"/><Relationship Id="rId78" Type="http://schemas.openxmlformats.org/officeDocument/2006/relationships/hyperlink" Target="http://intranet/EuramisItf/Retrieval/2017/01283/DTUNIQUE_TRA-DOC-ET-CONCL-C-0206-2016-201701283-01_00.html?id=666100075002" TargetMode="External"/><Relationship Id="rId81" Type="http://schemas.openxmlformats.org/officeDocument/2006/relationships/hyperlink" Target="http://eur-lex.europa.eu/legal-content/EN-ET/TXT/?uri=CELEX:32004L0025" TargetMode="External"/><Relationship Id="rId86" Type="http://schemas.openxmlformats.org/officeDocument/2006/relationships/hyperlink" Target="http://eur-lex.europa.eu/legal-content/EN-ET/TXT/?uri=CELEX:32004L0025" TargetMode="External"/><Relationship Id="rId94" Type="http://schemas.openxmlformats.org/officeDocument/2006/relationships/hyperlink" Target="http://eur-lex.europa.eu/legal-content/EN-ET/TXT/?uri=CELEX:32004L0025" TargetMode="External"/><Relationship Id="rId99" Type="http://schemas.openxmlformats.org/officeDocument/2006/relationships/hyperlink" Target="http://eur-lex.europa.eu/legal-content/EN-ET/TXT/?uri=CELEX:32004L0025" TargetMode="External"/><Relationship Id="rId101" Type="http://schemas.openxmlformats.org/officeDocument/2006/relationships/hyperlink" Target="http://intranet/EuramisItf/Retrieval/2017/01283/DTUNIQUE_TRA-DOC-ET-CONCL-C-0206-2016-201701283-01_00.html?id=666100106001" TargetMode="External"/><Relationship Id="rId4" Type="http://schemas.openxmlformats.org/officeDocument/2006/relationships/hyperlink" Target="http://eur-lex.europa.eu/legal-content/EN-ET/TXT/?uri=CELEX:32004L0025" TargetMode="External"/><Relationship Id="rId9" Type="http://schemas.openxmlformats.org/officeDocument/2006/relationships/hyperlink" Target="http://eur-lex.europa.eu/legal-content/EN-ET/TXT/?uri=CELEX:62009CJ0092" TargetMode="External"/><Relationship Id="rId13" Type="http://schemas.openxmlformats.org/officeDocument/2006/relationships/hyperlink" Target="http://eur-lex.europa.eu/legal-content/EN-ET/TXT/?uri=CELEX:32004L0025" TargetMode="External"/><Relationship Id="rId18" Type="http://schemas.openxmlformats.org/officeDocument/2006/relationships/hyperlink" Target="http://intranet/EuramisItf/Retrieval/2017/01283/DTUNIQUE_TRA-DOC-ET-CONCL-C-0206-2016-201701283-01_00.html?id=666100023002" TargetMode="External"/><Relationship Id="rId39" Type="http://schemas.openxmlformats.org/officeDocument/2006/relationships/hyperlink" Target="http://eur-lex.europa.eu/legal-content/EN-ET/TXT/?uri=CELEX:32004L0025" TargetMode="External"/><Relationship Id="rId109" Type="http://schemas.openxmlformats.org/officeDocument/2006/relationships/hyperlink" Target="http://eur-lex.europa.eu/legal-content/EN-ET/TXT/?uri=CELEX:52016DC0177" TargetMode="External"/><Relationship Id="rId34" Type="http://schemas.openxmlformats.org/officeDocument/2006/relationships/hyperlink" Target="http://intranet/EuramisItf/Retrieval/2017/01283/DTUNIQUE_TRA-DOC-ET-CONCL-C-0206-2016-201701283-01_00.html?id=666100033001" TargetMode="External"/><Relationship Id="rId50" Type="http://schemas.openxmlformats.org/officeDocument/2006/relationships/hyperlink" Target="http://eur-lex.europa.eu/legal-content/EN-ET/TXT/?uri=CELEX:32004L0025" TargetMode="External"/><Relationship Id="rId55" Type="http://schemas.openxmlformats.org/officeDocument/2006/relationships/hyperlink" Target="http://intranet/EuramisItf/Retrieval/2017/01283/DTUNIQUE_TRA-DOC-ET-CONCL-C-0206-2016-201701283-01_00.html?id=666100041003" TargetMode="External"/><Relationship Id="rId76" Type="http://schemas.openxmlformats.org/officeDocument/2006/relationships/hyperlink" Target="http://eur-lex.europa.eu/legal-content/EN-ET/TXT/?uri=CELEX:32004L0025" TargetMode="External"/><Relationship Id="rId97" Type="http://schemas.openxmlformats.org/officeDocument/2006/relationships/hyperlink" Target="http://eur-lex.europa.eu/legal-content/EN-ET/TXT/?uri=CELEX:32004L0025" TargetMode="External"/><Relationship Id="rId104" Type="http://schemas.openxmlformats.org/officeDocument/2006/relationships/hyperlink" Target="http://eur-lex.europa.eu/legal-content/EN-ET/TXT/?uri=CELEX:32004L0025" TargetMode="External"/><Relationship Id="rId7" Type="http://schemas.openxmlformats.org/officeDocument/2006/relationships/hyperlink" Target="http://intranet/EuramisItf/Retrieval/2017/01283/DTUNIQUE_TRA-DOC-ET-CONCL-C-0206-2016-201701283-01_00.html?id=666100017001" TargetMode="External"/><Relationship Id="rId71" Type="http://schemas.openxmlformats.org/officeDocument/2006/relationships/hyperlink" Target="http://eur-lex.europa.eu/legal-content/EN-ET/TXT/?uri=CELEX:32004L0025" TargetMode="External"/><Relationship Id="rId92" Type="http://schemas.openxmlformats.org/officeDocument/2006/relationships/hyperlink" Target="http://eur-lex.europa.eu/legal-content/EN-ET/TXT/?uri=CELEX:32004L0025" TargetMode="External"/><Relationship Id="rId2" Type="http://schemas.openxmlformats.org/officeDocument/2006/relationships/hyperlink" Target="http://eur-lex.europa.eu/legal-content/EN-ET/TXT/?uri=CELEX:32004L0025" TargetMode="External"/><Relationship Id="rId29" Type="http://schemas.openxmlformats.org/officeDocument/2006/relationships/hyperlink" Target="http://eur-lex.europa.eu/legal-content/EN-ET/TXT/?uri=CELEX:62014CJ0508" TargetMode="External"/></Relationship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microsoft.com/office/2007/relationships/stylesWithEffects" Target="stylesWithEffects.xml"/><Relationship Id="rId18" Type="http://schemas.openxmlformats.org/officeDocument/2006/relationships/comments" Target="comment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endnotes" Target="endnot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webSettings" Target="webSettings.xml"/><Relationship Id="rId23" Type="http://schemas.openxmlformats.org/officeDocument/2006/relationships/header" Target="header3.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footer" Target="footer2.xml"/><Relationship Id="rId27" Type="http://schemas.microsoft.com/office/2011/relationships/commentsExtended" Target="commentsExtended.xml"/></Relationships>
</file>

<file path=word/_rels/footnotes.xml.rels><?xml version="1.0" encoding="UTF-8" standalone="yes"?>
<Relationships xmlns="http://schemas.openxmlformats.org/package/2006/relationships"><Relationship Id="rId8" Type="http://schemas.openxmlformats.org/officeDocument/2006/relationships/hyperlink" Target="http://eur-lex.europa.eu/legal-content/EN-ET/TXT/?uri=CELEX:62008CJ0343" TargetMode="External"/><Relationship Id="rId3" Type="http://schemas.openxmlformats.org/officeDocument/2006/relationships/hyperlink" Target="http://eur-lex.europa.eu/legal-content/EN-ET/TXT/?uri=CELEX:62008CJ0101" TargetMode="External"/><Relationship Id="rId7" Type="http://schemas.openxmlformats.org/officeDocument/2006/relationships/hyperlink" Target="http://eur-lex.europa.eu/legal-content/EN-ET/TXT/?uri=CELEX:61987CJ0339" TargetMode="External"/><Relationship Id="rId2" Type="http://schemas.openxmlformats.org/officeDocument/2006/relationships/hyperlink" Target="http://eur-lex.europa.eu/legal-content/EN-ET/TXT/?uri=CELEX:62012CJ0470" TargetMode="External"/><Relationship Id="rId1" Type="http://schemas.openxmlformats.org/officeDocument/2006/relationships/hyperlink" Target="http://eur-lex.europa.eu/legal-content/EN-ET/TXT/?uri=CELEX:62008CJ0101" TargetMode="External"/><Relationship Id="rId6" Type="http://schemas.openxmlformats.org/officeDocument/2006/relationships/hyperlink" Target="http://eur-lex.europa.eu/legal-content/EN-ET/TXT/?uri=CELEX:62015CJ0201" TargetMode="External"/><Relationship Id="rId5" Type="http://schemas.openxmlformats.org/officeDocument/2006/relationships/hyperlink" Target="http://eur-lex.europa.eu/legal-content/EN-ET/TXT/?uri=CELEX:62008CJ0101" TargetMode="External"/><Relationship Id="rId10" Type="http://schemas.openxmlformats.org/officeDocument/2006/relationships/hyperlink" Target="http://eur-lex.europa.eu/legal-content/EN-ET/TXT/?uri=CELEX:62011CJ0501" TargetMode="External"/><Relationship Id="rId4" Type="http://schemas.openxmlformats.org/officeDocument/2006/relationships/hyperlink" Target="http://eur-lex.europa.eu/legal-content/EN-ET/TXT/?uri=CELEX:62008CJ0101" TargetMode="External"/><Relationship Id="rId9" Type="http://schemas.openxmlformats.org/officeDocument/2006/relationships/hyperlink" Target="http://eur-lex.europa.eu/legal-content/EN-ET/TXT/?uri=CELEX:62003CJ011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b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GendocCanevasStyleMapping>
  <Style>
    <StyleId>516</StyleId>
    <GendocStyle>FootnoteReference</GendocStyle>
    <CanevasStyle>FootnoteReference0</CanevasStyle>
    <Organization>C</Organization>
    <IsBold>false</IsBold>
    <IsItalic>false</IsItalic>
    <IsSuperscript>false</IsSuperscript>
    <TemplateKey/>
  </Style>
  <Style>
    <StyleId>1</StyleId>
    <GendocStyle>FooterCharacterStyle</GendocStyle>
    <CanevasStyle/>
    <Organization>C</Organization>
    <IsBold>false</IsBold>
    <IsItalic>false</IsItalic>
    <IsSuperscript>false</IsSuperscript>
    <TemplateKey/>
  </Style>
  <Style>
    <StyleId>2</StyleId>
    <GendocStyle>FooterBoldCharacterStyle</GendocStyle>
    <CanevasStyle/>
    <Organization>C</Organization>
    <IsBold>false</IsBold>
    <IsItalic>false</IsItalic>
    <IsSuperscript>false</IsSuperscript>
    <TemplateKey/>
  </Style>
  <Style>
    <StyleId>3</StyleId>
    <GendocStyle>FooterProvisoryCharacterStyle</GendocStyle>
    <CanevasStyle/>
    <Organization>C</Organization>
    <IsBold>false</IsBold>
    <IsItalic>false</IsItalic>
    <IsSuperscript>false</IsSuperscript>
    <TemplateKey/>
  </Style>
  <Style>
    <StyleId>4</StyleId>
    <GendocStyle>PageNumber</GendocStyle>
    <CanevasStyle/>
    <Organization>C</Organization>
    <IsBold>false</IsBold>
    <IsItalic>false</IsItalic>
    <IsSuperscript>false</IsSuperscript>
    <TemplateKey/>
  </Style>
  <Style>
    <StyleId>5</StyleId>
    <GendocStyle>BottomAnchorRightImage</GendocStyle>
    <CanevasStyle/>
    <Organization>C</Organization>
    <IsBold>false</IsBold>
    <IsItalic>false</IsItalic>
    <IsSuperscript>false</IsSuperscript>
    <TemplateKey/>
  </Style>
  <Style>
    <StyleId>6</StyleId>
    <GendocStyle>Signature4</GendocStyle>
    <CanevasStyle/>
    <Organization>C</Organization>
    <IsBold>false</IsBold>
    <IsItalic>false</IsItalic>
    <IsSuperscript>false</IsSuperscript>
    <TemplateKey/>
  </Style>
  <Style>
    <StyleId>7</StyleId>
    <GendocStyle>TextBoxStyle</GendocStyle>
    <CanevasStyle/>
    <Organization>C</Organization>
    <IsBold>false</IsBold>
    <IsItalic>false</IsItalic>
    <IsSuperscript>false</IsSuperscript>
    <TemplateKey/>
  </Style>
  <Style>
    <StyleId>8</StyleId>
    <GendocStyle>48GaucheBold</GendocStyle>
    <CanevasStyle/>
    <Organization>C</Organization>
    <IsBold>false</IsBold>
    <IsItalic>false</IsItalic>
    <IsSuperscript>false</IsSuperscript>
    <TemplateKey/>
  </Style>
  <Style>
    <StyleId>9</StyleId>
    <GendocStyle>Watermark</GendocStyle>
    <CanevasStyle/>
    <Organization>C</Organization>
    <IsBold>false</IsBold>
    <IsItalic>false</IsItalic>
    <IsSuperscript>false</IsSuperscript>
    <TemplateKey/>
  </Style>
  <Style>
    <StyleId>10</StyleId>
    <GendocStyle>93Confidentiel</GendocStyle>
    <CanevasStyle/>
    <Organization>C</Organization>
    <IsBold>false</IsBold>
    <IsItalic>false</IsItalic>
    <IsSuperscript>false</IsSuperscript>
    <TemplateKey/>
  </Style>
  <Style>
    <StyleId>11</StyleId>
    <GendocStyle>56RPGaucheGrandBold</GendocStyle>
    <CanevasStyle/>
    <Organization>C</Organization>
    <IsBold>false</IsBold>
    <IsItalic>false</IsItalic>
    <IsSuperscript>false</IsSuperscript>
    <TemplateKey/>
  </Style>
  <Style>
    <StyleId>12</StyleId>
    <GendocStyle>80Autre</GendocStyle>
    <CanevasStyle>27Autre</CanevasStyle>
    <Organization>C</Organization>
    <IsBold>false</IsBold>
    <IsItalic>false</IsItalic>
    <IsSuperscript>false</IsSuperscript>
    <TemplateKey/>
  </Style>
  <Style>
    <StyleId>13</StyleId>
    <GendocStyle>56RPGaucheGrand</GendocStyle>
    <CanevasStyle/>
    <Organization>C</Organization>
    <IsBold>false</IsBold>
    <IsItalic>false</IsItalic>
    <IsSuperscript>false</IsSuperscript>
    <TemplateKey/>
  </Style>
  <Style>
    <StyleId>14</StyleId>
    <GendocStyle>56GauchePetitBold</GendocStyle>
    <CanevasStyle/>
    <Organization>C</Organization>
    <IsBold>false</IsBold>
    <IsItalic>false</IsItalic>
    <IsSuperscript>false</IsSuperscript>
    <TemplateKey/>
  </Style>
  <Style>
    <StyleId>15</StyleId>
    <GendocStyle>56GauchePetit</GendocStyle>
    <CanevasStyle/>
    <Organization>C</Organization>
    <IsBold>false</IsBold>
    <IsItalic>false</IsItalic>
    <IsSuperscript>false</IsSuperscript>
    <TemplateKey/>
  </Style>
  <Style>
    <StyleId>16</StyleId>
    <GendocStyle>56GauchePetitCentrer</GendocStyle>
    <CanevasStyle/>
    <Organization>C</Organization>
    <IsBold>false</IsBold>
    <IsItalic>false</IsItalic>
    <IsSuperscript>false</IsSuperscript>
    <TemplateKey/>
  </Style>
  <Style>
    <StyleId>17</StyleId>
    <GendocStyle>56GauchePetitCenterBold</GendocStyle>
    <CanevasStyle/>
    <Organization>C</Organization>
    <IsBold>false</IsBold>
    <IsItalic>false</IsItalic>
    <IsSuperscript>false</IsSuperscript>
    <TemplateKey/>
  </Style>
  <Style>
    <StyleId>18</StyleId>
    <GendocStyle>19RPCentreGras</GendocStyle>
    <CanevasStyle/>
    <Organization>C</Organization>
    <IsBold>false</IsBold>
    <IsItalic>false</IsItalic>
    <IsSuperscript>false</IsSuperscript>
    <TemplateKey/>
  </Style>
  <Style>
    <StyleId>19</StyleId>
    <GendocStyle>55GauchePetitEncadre</GendocStyle>
    <CanevasStyle/>
    <Organization>C</Organization>
    <IsBold>false</IsBold>
    <IsItalic>false</IsItalic>
    <IsSuperscript>false</IsSuperscript>
    <TemplateKey/>
  </Style>
  <Style>
    <StyleId>20</StyleId>
    <GendocStyle>53GaucheEncadre</GendocStyle>
    <CanevasStyle/>
    <Organization>C</Organization>
    <IsBold>false</IsBold>
    <IsItalic>false</IsItalic>
    <IsSuperscript>false</IsSuperscript>
    <TemplateKey/>
  </Style>
  <Style>
    <StyleId>21</StyleId>
    <GendocStyle>53Gauche</GendocStyle>
    <CanevasStyle/>
    <Organization>C</Organization>
    <IsBold>false</IsBold>
    <IsItalic>false</IsItalic>
    <IsSuperscript>false</IsSuperscript>
    <TemplateKey/>
  </Style>
  <Style>
    <StyleId>22</StyleId>
    <GendocStyle>55GauchePetitSouligne</GendocStyle>
    <CanevasStyle/>
    <Organization>C</Organization>
    <IsBold>false</IsBold>
    <IsItalic>false</IsItalic>
    <IsSuperscript>false</IsSuperscript>
    <TemplateKey/>
  </Style>
  <Style>
    <StyleId>23</StyleId>
    <GendocStyle>55GauchePetit</GendocStyle>
    <CanevasStyle/>
    <Organization>C</Organization>
    <IsBold>false</IsBold>
    <IsItalic>false</IsItalic>
    <IsSuperscript>false</IsSuperscript>
    <TemplateKey/>
  </Style>
  <Style>
    <StyleId>24</StyleId>
    <GendocStyle>48AlineaJustifieBold</GendocStyle>
    <CanevasStyle/>
    <Organization>C</Organization>
    <IsBold>false</IsBold>
    <IsItalic>false</IsItalic>
    <IsSuperscript>false</IsSuperscript>
    <TemplateKey/>
  </Style>
  <Style>
    <StyleId>25</StyleId>
    <GendocStyle>TableIndent</GendocStyle>
    <CanevasStyle/>
    <Organization>C</Organization>
    <IsBold>false</IsBold>
    <IsItalic>false</IsItalic>
    <IsSuperscript>false</IsSuperscript>
    <TemplateKey/>
  </Style>
  <Style>
    <StyleId>26</StyleId>
    <GendocStyle>VertAlignCenter</GendocStyle>
    <CanevasStyle/>
    <Organization>C</Organization>
    <IsBold>false</IsBold>
    <IsItalic>false</IsItalic>
    <IsSuperscript>false</IsSuperscript>
    <TemplateKey/>
  </Style>
  <Style>
    <StyleId>27</StyleId>
    <GendocStyle>TableBorder</GendocStyle>
    <CanevasStyle/>
    <Organization>C</Organization>
    <IsBold>false</IsBold>
    <IsItalic>false</IsItalic>
    <IsSuperscript>false</IsSuperscript>
    <TemplateKey/>
  </Style>
  <Style>
    <StyleId>28</StyleId>
    <GendocStyle>TableBorderWithoutInside</GendocStyle>
    <CanevasStyle/>
    <Organization>C</Organization>
    <IsBold>false</IsBold>
    <IsItalic>false</IsItalic>
    <IsSuperscript>false</IsSuperscript>
    <TemplateKey/>
  </Style>
  <Style>
    <StyleId>29</StyleId>
    <GendocStyle>01PointnumeroteAltN</GendocStyle>
    <CanevasStyle/>
    <Organization>C</Organization>
    <IsBold>false</IsBold>
    <IsItalic>false</IsItalic>
    <IsSuperscript>false</IsSuperscript>
    <TemplateKey/>
  </Style>
  <Style>
    <StyleId>30</StyleId>
    <GendocStyle>02AlineaAltA</GendocStyle>
    <CanevasStyle/>
    <Organization>C</Organization>
    <IsBold>false</IsBold>
    <IsItalic>false</IsItalic>
    <IsSuperscript>false</IsSuperscript>
    <TemplateKey/>
  </Style>
  <Style>
    <StyleId>31</StyleId>
    <GendocStyle>03Tiretlong</GendocStyle>
    <CanevasStyle/>
    <Organization>C</Organization>
    <IsBold>false</IsBold>
    <IsItalic>false</IsItalic>
    <IsSuperscript>false</IsSuperscript>
    <TemplateKey/>
  </Style>
  <Style>
    <StyleId>32</StyleId>
    <GendocStyle>04Titre1</GendocStyle>
    <CanevasStyle/>
    <Organization>C</Organization>
    <IsBold>false</IsBold>
    <IsItalic>false</IsItalic>
    <IsSuperscript>false</IsSuperscript>
    <TemplateKey/>
  </Style>
  <Style>
    <StyleId>33</StyleId>
    <GendocStyle>05Titre2</GendocStyle>
    <CanevasStyle/>
    <Organization>C</Organization>
    <IsBold>false</IsBold>
    <IsItalic>false</IsItalic>
    <IsSuperscript>false</IsSuperscript>
    <TemplateKey/>
  </Style>
  <Style>
    <StyleId>34</StyleId>
    <GendocStyle>06Titre3</GendocStyle>
    <CanevasStyle/>
    <Organization>C</Organization>
    <IsBold>false</IsBold>
    <IsItalic>false</IsItalic>
    <IsSuperscript>false</IsSuperscript>
    <TemplateKey/>
  </Style>
  <Style>
    <StyleId>35</StyleId>
    <GendocStyle>07Titre4</GendocStyle>
    <CanevasStyle/>
    <Organization>C</Organization>
    <IsBold>false</IsBold>
    <IsItalic>false</IsItalic>
    <IsSuperscript>false</IsSuperscript>
    <TemplateKey/>
  </Style>
  <Style>
    <StyleId>36</StyleId>
    <GendocStyle>08Dispositif</GendocStyle>
    <CanevasStyle/>
    <Organization>C</Organization>
    <IsBold>false</IsBold>
    <IsItalic>false</IsItalic>
    <IsSuperscript>false</IsSuperscript>
    <TemplateKey/>
  </Style>
  <Style>
    <StyleId>37</StyleId>
    <GendocStyle>09Marge0avecretrait</GendocStyle>
    <CanevasStyle/>
    <Organization>C</Organization>
    <IsBold>false</IsBold>
    <IsItalic>false</IsItalic>
    <IsSuperscript>false</IsSuperscript>
    <TemplateKey/>
  </Style>
  <Style>
    <StyleId>38</StyleId>
    <GendocStyle>10Marge1</GendocStyle>
    <CanevasStyle/>
    <Organization>C</Organization>
    <IsBold>false</IsBold>
    <IsItalic>false</IsItalic>
    <IsSuperscript>false</IsSuperscript>
    <TemplateKey/>
  </Style>
  <Style>
    <StyleId>39</StyleId>
    <GendocStyle>11Marge1avecretrait</GendocStyle>
    <CanevasStyle/>
    <Organization>C</Organization>
    <IsBold>false</IsBold>
    <IsItalic>false</IsItalic>
    <IsSuperscript>false</IsSuperscript>
    <TemplateKey/>
  </Style>
  <Style>
    <StyleId>40</StyleId>
    <GendocStyle>12Marge1avectiretlong</GendocStyle>
    <CanevasStyle/>
    <Organization>C</Organization>
    <IsBold>false</IsBold>
    <IsItalic>false</IsItalic>
    <IsSuperscript>false</IsSuperscript>
    <TemplateKey/>
  </Style>
  <Style>
    <StyleId>41</StyleId>
    <GendocStyle>13Marge2</GendocStyle>
    <CanevasStyle/>
    <Organization>C</Organization>
    <IsBold>false</IsBold>
    <IsItalic>false</IsItalic>
    <IsSuperscript>false</IsSuperscript>
    <TemplateKey/>
  </Style>
  <Style>
    <StyleId>42</StyleId>
    <GendocStyle>14Marge2avecretrait</GendocStyle>
    <CanevasStyle/>
    <Organization>C</Organization>
    <IsBold>false</IsBold>
    <IsItalic>false</IsItalic>
    <IsSuperscript>false</IsSuperscript>
    <TemplateKey/>
  </Style>
  <Style>
    <StyleId>43</StyleId>
    <GendocStyle>15Marge2avectiretlong</GendocStyle>
    <CanevasStyle/>
    <Organization>C</Organization>
    <IsBold>false</IsBold>
    <IsItalic>false</IsItalic>
    <IsSuperscript>false</IsSuperscript>
    <TemplateKey/>
  </Style>
  <Style>
    <StyleId>44</StyleId>
    <GendocStyle>16Marge3</GendocStyle>
    <CanevasStyle/>
    <Organization>C</Organization>
    <IsBold>false</IsBold>
    <IsItalic>false</IsItalic>
    <IsSuperscript>false</IsSuperscript>
    <TemplateKey/>
  </Style>
  <Style>
    <StyleId>45</StyleId>
    <GendocStyle>17Marge3avecretrait</GendocStyle>
    <CanevasStyle/>
    <Organization>C</Organization>
    <IsBold>false</IsBold>
    <IsItalic>false</IsItalic>
    <IsSuperscript>false</IsSuperscript>
    <TemplateKey/>
  </Style>
  <Style>
    <StyleId>46</StyleId>
    <GendocStyle>18Marge3avectiretlong</GendocStyle>
    <CanevasStyle/>
    <Organization>C</Organization>
    <IsBold>false</IsBold>
    <IsItalic>false</IsItalic>
    <IsSuperscript>false</IsSuperscript>
    <TemplateKey/>
  </Style>
  <Style>
    <StyleId>47</StyleId>
    <GendocStyle>19Centre</GendocStyle>
    <CanevasStyle/>
    <Organization>C</Organization>
    <IsBold>false</IsBold>
    <IsItalic>false</IsItalic>
    <IsSuperscript>false</IsSuperscript>
    <TemplateKey/>
  </Style>
  <Style>
    <StyleId>48</StyleId>
    <GendocStyle>20Centreitalique</GendocStyle>
    <CanevasStyle/>
    <Organization>C</Organization>
    <IsBold>false</IsBold>
    <IsItalic>false</IsItalic>
    <IsSuperscript>false</IsSuperscript>
    <TemplateKey/>
  </Style>
  <Style>
    <StyleId>49</StyleId>
    <GendocStyle>21Titre1</GendocStyle>
    <CanevasStyle/>
    <Organization>C</Organization>
    <IsBold>false</IsBold>
    <IsItalic>false</IsItalic>
    <IsSuperscript>false</IsSuperscript>
    <TemplateKey/>
  </Style>
  <Style>
    <StyleId>50</StyleId>
    <GendocStyle>22Titre2</GendocStyle>
    <CanevasStyle/>
    <Organization>C</Organization>
    <IsBold>false</IsBold>
    <IsItalic>false</IsItalic>
    <IsSuperscript>false</IsSuperscript>
    <TemplateKey/>
  </Style>
  <Style>
    <StyleId>51</StyleId>
    <GendocStyle>23Titre3</GendocStyle>
    <CanevasStyle/>
    <Organization>C</Organization>
    <IsBold>false</IsBold>
    <IsItalic>false</IsItalic>
    <IsSuperscript>false</IsSuperscript>
    <TemplateKey/>
  </Style>
  <Style>
    <StyleId>52</StyleId>
    <GendocStyle>24Titre4</GendocStyle>
    <CanevasStyle/>
    <Organization>C</Organization>
    <IsBold>false</IsBold>
    <IsItalic>false</IsItalic>
    <IsSuperscript>false</IsSuperscript>
    <TemplateKey/>
  </Style>
  <Style>
    <StyleId>53</StyleId>
    <GendocStyle>25Titre5</GendocStyle>
    <CanevasStyle/>
    <Organization>C</Organization>
    <IsBold>false</IsBold>
    <IsItalic>false</IsItalic>
    <IsSuperscript>false</IsSuperscript>
    <TemplateKey/>
  </Style>
  <Style>
    <StyleId>54</StyleId>
    <GendocStyle>26Titre6</GendocStyle>
    <CanevasStyle/>
    <Organization>C</Organization>
    <IsBold>false</IsBold>
    <IsItalic>false</IsItalic>
    <IsSuperscript>false</IsSuperscript>
    <TemplateKey/>
  </Style>
  <Style>
    <StyleId>55</StyleId>
    <GendocStyle>28Pointnumerotemanuel</GendocStyle>
    <CanevasStyle/>
    <Organization>C</Organization>
    <IsBold>false</IsBold>
    <IsItalic>false</IsItalic>
    <IsSuperscript>false</IsSuperscript>
    <TemplateKey/>
  </Style>
  <Style>
    <StyleId>56</StyleId>
    <GendocStyle>29Marge0doubleretrait</GendocStyle>
    <CanevasStyle/>
    <Organization>C</Organization>
    <IsBold>false</IsBold>
    <IsItalic>false</IsItalic>
    <IsSuperscript>false</IsSuperscript>
    <TemplateKey/>
  </Style>
  <Style>
    <StyleId>57</StyleId>
    <GendocStyle>30Dispositifalinea</GendocStyle>
    <CanevasStyle/>
    <Organization>C</Organization>
    <IsBold>false</IsBold>
    <IsItalic>false</IsItalic>
    <IsSuperscript>false</IsSuperscript>
    <TemplateKey/>
  </Style>
  <Style>
    <StyleId>58</StyleId>
    <GendocStyle>31Dispositiftiretlong</GendocStyle>
    <CanevasStyle/>
    <Organization>C</Organization>
    <IsBold>false</IsBold>
    <IsItalic>false</IsItalic>
    <IsSuperscript>false</IsSuperscript>
    <TemplateKey/>
  </Style>
  <Style>
    <StyleId>59</StyleId>
    <GendocStyle>32Dispositifmarge1</GendocStyle>
    <CanevasStyle/>
    <Organization>C</Organization>
    <IsBold>false</IsBold>
    <IsItalic>false</IsItalic>
    <IsSuperscript>false</IsSuperscript>
    <TemplateKey/>
  </Style>
  <Style>
    <StyleId>60</StyleId>
    <GendocStyle>33Dispositifmarge1avecretrait</GendocStyle>
    <CanevasStyle/>
    <Organization>C</Organization>
    <IsBold>false</IsBold>
    <IsItalic>false</IsItalic>
    <IsSuperscript>false</IsSuperscript>
    <TemplateKey/>
  </Style>
  <Style>
    <StyleId>61</StyleId>
    <GendocStyle>34Dispositifmarge1avectiretlong</GendocStyle>
    <CanevasStyle/>
    <Organization>C</Organization>
    <IsBold>false</IsBold>
    <IsItalic>false</IsItalic>
    <IsSuperscript>false</IsSuperscript>
    <TemplateKey/>
  </Style>
  <Style>
    <StyleId>62</StyleId>
    <GendocStyle>35Dispositifmarge2avecretrait</GendocStyle>
    <CanevasStyle/>
    <Organization>C</Organization>
    <IsBold>false</IsBold>
    <IsItalic>false</IsItalic>
    <IsSuperscript>false</IsSuperscript>
    <TemplateKey/>
  </Style>
  <Style>
    <StyleId>63</StyleId>
    <GendocStyle>36Dispositifmarge2avectiretlong</GendocStyle>
    <CanevasStyle/>
    <Organization>C</Organization>
    <IsBold>false</IsBold>
    <IsItalic>false</IsItalic>
    <IsSuperscript>false</IsSuperscript>
    <TemplateKey/>
  </Style>
  <Style>
    <StyleId>64</StyleId>
    <GendocStyle>37Dispositifmarge0doubleretrait</GendocStyle>
    <CanevasStyle/>
    <Organization>C</Organization>
    <IsBold>false</IsBold>
    <IsItalic>false</IsItalic>
    <IsSuperscript>false</IsSuperscript>
    <TemplateKey/>
  </Style>
  <Style>
    <StyleId>65</StyleId>
    <GendocStyle>38Marge1doubleretrait</GendocStyle>
    <CanevasStyle/>
    <Organization>C</Organization>
    <IsBold>false</IsBold>
    <IsItalic>false</IsItalic>
    <IsSuperscript>false</IsSuperscript>
    <TemplateKey/>
  </Style>
  <Style>
    <StyleId>66</StyleId>
    <GendocStyle>39Dispositifmarge1doubleretrait</GendocStyle>
    <CanevasStyle/>
    <Organization>C</Organization>
    <IsBold>false</IsBold>
    <IsItalic>false</IsItalic>
    <IsSuperscript>false</IsSuperscript>
    <TemplateKey/>
  </Style>
  <Style>
    <StyleId>67</StyleId>
    <GendocStyle>40Dispositifmarge0avecretrait</GendocStyle>
    <CanevasStyle/>
    <Organization>C</Organization>
    <IsBold>false</IsBold>
    <IsItalic>false</IsItalic>
    <IsSuperscript>false</IsSuperscript>
    <TemplateKey/>
  </Style>
  <Style>
    <StyleId>68</StyleId>
    <GendocStyle>41DispositifIntroduction</GendocStyle>
    <CanevasStyle/>
    <Organization>C</Organization>
    <IsBold>false</IsBold>
    <IsItalic>false</IsItalic>
    <IsSuperscript>false</IsSuperscript>
    <TemplateKey/>
  </Style>
  <Style>
    <StyleId>69</StyleId>
    <GendocStyle>42FootnoteLangue</GendocStyle>
    <CanevasStyle/>
    <Organization>C</Organization>
    <IsBold>false</IsBold>
    <IsItalic>false</IsItalic>
    <IsSuperscript>false</IsSuperscript>
    <TemplateKey/>
  </Style>
  <Style>
    <StyleId>70</StyleId>
    <GendocStyle>71Indicateur</GendocStyle>
    <CanevasStyle/>
    <Organization>C</Organization>
    <IsBold>false</IsBold>
    <IsItalic>false</IsItalic>
    <IsSuperscript>false</IsSuperscript>
    <TemplateKey/>
  </Style>
  <Style>
    <StyleId>71</StyleId>
    <GendocStyle>72Alineadroite</GendocStyle>
    <CanevasStyle/>
    <Organization>C</Organization>
    <IsBold>false</IsBold>
    <IsItalic>false</IsItalic>
    <IsSuperscript>false</IsSuperscript>
    <TemplateKey/>
  </Style>
  <Style>
    <StyleId>72</StyleId>
    <GendocStyle>73Alineacentregras</GendocStyle>
    <CanevasStyle/>
    <Organization>C</Organization>
    <IsBold>false</IsBold>
    <IsItalic>false</IsItalic>
    <IsSuperscript>false</IsSuperscript>
    <TemplateKey/>
  </Style>
  <Style>
    <StyleId>73</StyleId>
    <GendocStyle>74Alineagrandespacement</GendocStyle>
    <CanevasStyle/>
    <Organization>C</Organization>
    <IsBold>false</IsBold>
    <IsItalic>false</IsItalic>
    <IsSuperscript>false</IsSuperscript>
    <TemplateKey/>
  </Style>
  <Style>
    <StyleId>74</StyleId>
    <GendocStyle>75Debutdesmotifs</GendocStyle>
    <CanevasStyle/>
    <Organization>C</Organization>
    <IsBold>false</IsBold>
    <IsItalic>false</IsItalic>
    <IsSuperscript>false</IsSuperscript>
    <TemplateKey/>
  </Style>
  <Style>
    <StyleId>75</StyleId>
    <GendocStyle>77Signatures</GendocStyle>
    <CanevasStyle/>
    <Organization>C</Organization>
    <IsBold>false</IsBold>
    <IsItalic>false</IsItalic>
    <IsSuperscript>false</IsSuperscript>
    <TemplateKey/>
  </Style>
  <Style>
    <StyleId>76</StyleId>
    <GendocStyle>90Editionprovisoiregrandemarge</GendocStyle>
    <CanevasStyle/>
    <Organization>C</Organization>
    <IsBold>false</IsBold>
    <IsItalic>false</IsItalic>
    <IsSuperscript>false</IsSuperscript>
    <TemplateKey/>
  </Style>
  <Style>
    <StyleId>77</StyleId>
    <GendocStyle>91Editionprovisoire</GendocStyle>
    <CanevasStyle/>
    <Organization>C</Organization>
    <IsBold>false</IsBold>
    <IsItalic>false</IsItalic>
    <IsSuperscript>false</IsSuperscript>
    <TemplateKey/>
  </Style>
  <Style>
    <StyleId>78</StyleId>
    <GendocStyle>92Documenttravail</GendocStyle>
    <CanevasStyle/>
    <Organization>C</Organization>
    <IsBold>false</IsBold>
    <IsItalic>false</IsItalic>
    <IsSuperscript>false</IsSuperscript>
    <TemplateKey/>
  </Style>
  <Style>
    <StyleId>79</StyleId>
    <GendocStyle>93Titredefinitif</GendocStyle>
    <CanevasStyle/>
    <Organization>C</Organization>
    <IsBold>false</IsBold>
    <IsItalic>false</IsItalic>
    <IsSuperscript>false</IsSuperscript>
    <TemplateKey/>
  </Style>
  <Style>
    <StyleId>80</StyleId>
    <GendocStyle>DefaultParagraphFont</GendocStyle>
    <CanevasStyle/>
    <Organization>C</Organization>
    <IsBold>false</IsBold>
    <IsItalic>false</IsItalic>
    <IsSuperscript>false</IsSuperscript>
    <TemplateKey/>
  </Style>
  <Style>
    <StyleId>81</StyleId>
    <GendocStyle>EndnoteReference</GendocStyle>
    <CanevasStyle/>
    <Organization>C</Organization>
    <IsBold>false</IsBold>
    <IsItalic>false</IsItalic>
    <IsSuperscript>false</IsSuperscript>
    <TemplateKey/>
  </Style>
  <Style>
    <StyleId>82</StyleId>
    <GendocStyle>EndnoteText</GendocStyle>
    <CanevasStyle/>
    <Organization>C</Organization>
    <IsBold>false</IsBold>
    <IsItalic>false</IsItalic>
    <IsSuperscript>false</IsSuperscript>
    <TemplateKey/>
  </Style>
  <Style>
    <StyleId>83</StyleId>
    <GendocStyle>Footer</GendocStyle>
    <CanevasStyle/>
    <Organization>C</Organization>
    <IsBold>false</IsBold>
    <IsItalic>false</IsItalic>
    <IsSuperscript>false</IsSuperscript>
    <TemplateKey/>
  </Style>
  <Style>
    <StyleId>84</StyleId>
    <GendocStyle>FootnoteText</GendocStyle>
    <CanevasStyle/>
    <Organization>C</Organization>
    <IsBold>false</IsBold>
    <IsItalic>false</IsItalic>
    <IsSuperscript>false</IsSuperscript>
    <TemplateKey/>
  </Style>
  <Style>
    <StyleId>85</StyleId>
    <GendocStyle>Header</GendocStyle>
    <CanevasStyle/>
    <Organization>C</Organization>
    <IsBold>false</IsBold>
    <IsItalic>false</IsItalic>
    <IsSuperscript>false</IsSuperscript>
    <TemplateKey/>
  </Style>
  <Style>
    <StyleId>86</StyleId>
    <GendocStyle>Hyperlink</GendocStyle>
    <CanevasStyle/>
    <Organization>C</Organization>
    <IsBold>false</IsBold>
    <IsItalic>false</IsItalic>
    <IsSuperscript>false</IsSuperscript>
    <TemplateKey/>
  </Style>
  <Style>
    <StyleId>87</StyleId>
    <GendocStyle>Normal</GendocStyle>
    <CanevasStyle/>
    <Organization>C</Organization>
    <IsBold>false</IsBold>
    <IsItalic>false</IsItalic>
    <IsSuperscript>false</IsSuperscript>
    <TemplateKey/>
  </Style>
  <Style>
    <StyleId>88</StyleId>
    <GendocStyle>PlaceholderText</GendocStyle>
    <CanevasStyle/>
    <Organization>C</Organization>
    <IsBold>false</IsBold>
    <IsItalic>false</IsItalic>
    <IsSuperscript>false</IsSuperscript>
    <TemplateKey/>
  </Style>
  <Style>
    <StyleId>89</StyleId>
    <GendocStyle>Table Normal</GendocStyle>
    <CanevasStyle/>
    <Organization>C</Organization>
    <IsBold>false</IsBold>
    <IsItalic>false</IsItalic>
    <IsSuperscript>false</IsSuperscript>
    <TemplateKey/>
  </Style>
  <Style>
    <StyleId>90</StyleId>
    <GendocStyle>01PointAltN</GendocStyle>
    <CanevasStyle/>
    <Organization>C</Organization>
    <IsBold>false</IsBold>
    <IsItalic>false</IsItalic>
    <IsSuperscript>false</IsSuperscript>
    <TemplateKey/>
  </Style>
  <Style>
    <StyleId>93</StyleId>
    <GendocStyle>21Titrenumerote1</GendocStyle>
    <CanevasStyle>03Titre1</CanevasStyle>
    <Organization>C</Organization>
    <IsBold>false</IsBold>
    <IsItalic>false</IsItalic>
    <IsSuperscript>false</IsSuperscript>
    <TemplateKey/>
  </Style>
  <Style>
    <StyleId>94</StyleId>
    <GendocStyle>22Titrenumerote2</GendocStyle>
    <CanevasStyle>04Titre2</CanevasStyle>
    <Organization>C</Organization>
    <IsBold>false</IsBold>
    <IsItalic>false</IsItalic>
    <IsSuperscript>false</IsSuperscript>
    <TemplateKey/>
  </Style>
  <Style>
    <StyleId>95</StyleId>
    <GendocStyle>23Titrenumerote3</GendocStyle>
    <CanevasStyle>05Titre3</CanevasStyle>
    <Organization>C</Organization>
    <IsBold>false</IsBold>
    <IsItalic>false</IsItalic>
    <IsSuperscript>false</IsSuperscript>
    <TemplateKey/>
  </Style>
  <Style>
    <StyleId>96</StyleId>
    <GendocStyle>24Titrenumerote4</GendocStyle>
    <CanevasStyle>06Titre4</CanevasStyle>
    <Organization>C</Organization>
    <IsBold>false</IsBold>
    <IsItalic>false</IsItalic>
    <IsSuperscript>false</IsSuperscript>
    <TemplateKey/>
  </Style>
  <Style>
    <StyleId>97</StyleId>
    <GendocStyle>25Titrenumerote5</GendocStyle>
    <CanevasStyle>07Titre5</CanevasStyle>
    <Organization>C</Organization>
    <IsBold>false</IsBold>
    <IsItalic>false</IsItalic>
    <IsSuperscript>false</IsSuperscript>
    <TemplateKey/>
  </Style>
  <Style>
    <StyleId>98</StyleId>
    <GendocStyle>26Titrenumerote6</GendocStyle>
    <CanevasStyle>08Titre6</CanevasStyle>
    <Organization>C</Organization>
    <IsBold>false</IsBold>
    <IsItalic>false</IsItalic>
    <IsSuperscript>false</IsSuperscript>
    <TemplateKey/>
  </Style>
  <Style>
    <StyleId>99</StyleId>
    <GendocStyle>09Pointtypographiqueniv1</GendocStyle>
    <CanevasStyle/>
    <Organization>C</Organization>
    <IsBold>false</IsBold>
    <IsItalic>false</IsItalic>
    <IsSuperscript>false</IsSuperscript>
    <TemplateKey/>
  </Style>
  <Style>
    <StyleId>100</StyleId>
    <GendocStyle>03Tiretlong</GendocStyle>
    <CanevasStyle>10Tiretlong1</CanevasStyle>
    <Organization>C</Organization>
    <IsBold>false</IsBold>
    <IsItalic>false</IsItalic>
    <IsSuperscript>false</IsSuperscript>
    <TemplateKey/>
  </Style>
  <Style>
    <StyleId>101</StyleId>
    <GendocStyle>12Marge1avectiretlong</GendocStyle>
    <CanevasStyle>11Tiretlong2</CanevasStyle>
    <Organization>C</Organization>
    <IsBold>false</IsBold>
    <IsItalic>false</IsItalic>
    <IsSuperscript>false</IsSuperscript>
    <TemplateKey/>
  </Style>
  <Style>
    <StyleId>102</StyleId>
    <GendocStyle>15Marge2avectiretlong</GendocStyle>
    <CanevasStyle>12Tiretlong3</CanevasStyle>
    <Organization>C</Organization>
    <IsBold>false</IsBold>
    <IsItalic>false</IsItalic>
    <IsSuperscript>false</IsSuperscript>
    <TemplateKey/>
  </Style>
  <Style>
    <StyleId>103</StyleId>
    <GendocStyle>18Marge3avectiretlong</GendocStyle>
    <CanevasStyle>13Tiretlong4</CanevasStyle>
    <Organization>C</Organization>
    <IsBold>false</IsBold>
    <IsItalic>false</IsItalic>
    <IsSuperscript>false</IsSuperscript>
    <TemplateKey/>
  </Style>
  <Style>
    <StyleId>104</StyleId>
    <GendocStyle>14Tiretlong5</GendocStyle>
    <CanevasStyle/>
    <Organization>C</Organization>
    <IsBold>false</IsBold>
    <IsItalic>false</IsItalic>
    <IsSuperscript>false</IsSuperscript>
    <TemplateKey/>
  </Style>
  <Style>
    <StyleId>105</StyleId>
    <GendocStyle>09Marge0avecretrait</GendocStyle>
    <CanevasStyle>15Margeretrait0</CanevasStyle>
    <Organization>C</Organization>
    <IsBold>false</IsBold>
    <IsItalic>false</IsItalic>
    <IsSuperscript>false</IsSuperscript>
    <TemplateKey/>
  </Style>
  <Style>
    <StyleId>106</StyleId>
    <GendocStyle>11Marge1avecretrait</GendocStyle>
    <CanevasStyle>16Margeretrait1</CanevasStyle>
    <Organization>C</Organization>
    <IsBold>false</IsBold>
    <IsItalic>false</IsItalic>
    <IsSuperscript>false</IsSuperscript>
    <TemplateKey/>
  </Style>
  <Style>
    <StyleId>107</StyleId>
    <GendocStyle>14Marge2avecretrait</GendocStyle>
    <CanevasStyle>17Margeretrait2</CanevasStyle>
    <Organization>C</Organization>
    <IsBold>false</IsBold>
    <IsItalic>false</IsItalic>
    <IsSuperscript>false</IsSuperscript>
    <TemplateKey/>
  </Style>
  <Style>
    <StyleId>108</StyleId>
    <GendocStyle>17Marge3avecretrait</GendocStyle>
    <CanevasStyle>18Margeretrait3</CanevasStyle>
    <Organization>C</Organization>
    <IsBold>false</IsBold>
    <IsItalic>false</IsItalic>
    <IsSuperscript>false</IsSuperscript>
    <TemplateKey/>
  </Style>
  <Style>
    <StyleId>109</StyleId>
    <GendocStyle>10Marge1</GendocStyle>
    <CanevasStyle>19Marge1</CanevasStyle>
    <Organization>C</Organization>
    <IsBold>false</IsBold>
    <IsItalic>false</IsItalic>
    <IsSuperscript>false</IsSuperscript>
    <TemplateKey/>
  </Style>
  <Style>
    <StyleId>110</StyleId>
    <GendocStyle>13Marge2</GendocStyle>
    <CanevasStyle>20Marge2</CanevasStyle>
    <Organization>C</Organization>
    <IsBold>false</IsBold>
    <IsItalic>false</IsItalic>
    <IsSuperscript>false</IsSuperscript>
    <TemplateKey/>
  </Style>
  <Style>
    <StyleId>111</StyleId>
    <GendocStyle>16Marge3</GendocStyle>
    <CanevasStyle>21Marge3</CanevasStyle>
    <Organization>C</Organization>
    <IsBold>false</IsBold>
    <IsItalic>false</IsItalic>
    <IsSuperscript>false</IsSuperscript>
    <TemplateKey/>
  </Style>
  <Style>
    <StyleId>112</StyleId>
    <GendocStyle>22Alineanumerote1</GendocStyle>
    <CanevasStyle/>
    <Organization>C</Organization>
    <IsBold>false</IsBold>
    <IsItalic>false</IsItalic>
    <IsSuperscript>false</IsSuperscript>
    <TemplateKey/>
  </Style>
  <Style>
    <StyleId>113</StyleId>
    <GendocStyle>23Alineanumerote2</GendocStyle>
    <CanevasStyle/>
    <Organization>C</Organization>
    <IsBold>false</IsBold>
    <IsItalic>false</IsItalic>
    <IsSuperscript>false</IsSuperscript>
    <TemplateKey/>
  </Style>
  <Style>
    <StyleId>114</StyleId>
    <GendocStyle>24Alineanumerote3</GendocStyle>
    <CanevasStyle/>
    <Organization>C</Organization>
    <IsBold>false</IsBold>
    <IsItalic>false</IsItalic>
    <IsSuperscript>false</IsSuperscript>
    <TemplateKey/>
  </Style>
  <Style>
    <StyleId>115</StyleId>
    <GendocStyle>25Alineanumerote4</GendocStyle>
    <CanevasStyle/>
    <Organization>C</Organization>
    <IsBold>false</IsBold>
    <IsItalic>false</IsItalic>
    <IsSuperscript>false</IsSuperscript>
    <TemplateKey/>
  </Style>
  <Style>
    <StyleId>116</StyleId>
    <GendocStyle>26Alineanumerote5</GendocStyle>
    <CanevasStyle/>
    <Organization>C</Organization>
    <IsBold>false</IsBold>
    <IsItalic>false</IsItalic>
    <IsSuperscript>false</IsSuperscript>
    <TemplateKey/>
  </Style>
  <Style>
    <StyleId>117</StyleId>
    <GendocStyle>04Titre1</GendocStyle>
    <CanevasStyle>27Titresansnumero1</CanevasStyle>
    <Organization>C</Organization>
    <IsBold>false</IsBold>
    <IsItalic>false</IsItalic>
    <IsSuperscript>false</IsSuperscript>
    <TemplateKey/>
  </Style>
  <Style>
    <StyleId>118</StyleId>
    <GendocStyle>05Titre2</GendocStyle>
    <CanevasStyle>28Titresansnumero2</CanevasStyle>
    <Organization>C</Organization>
    <IsBold>false</IsBold>
    <IsItalic>false</IsItalic>
    <IsSuperscript>false</IsSuperscript>
    <TemplateKey/>
  </Style>
  <Style>
    <StyleId>119</StyleId>
    <GendocStyle>06Titre3</GendocStyle>
    <CanevasStyle>29Titresansnumero3</CanevasStyle>
    <Organization>C</Organization>
    <IsBold>false</IsBold>
    <IsItalic>false</IsItalic>
    <IsSuperscript>false</IsSuperscript>
    <TemplateKey/>
  </Style>
  <Style>
    <StyleId>120</StyleId>
    <GendocStyle>07Titre4</GendocStyle>
    <CanevasStyle>30Titresansnumero4</CanevasStyle>
    <Organization>C</Organization>
    <IsBold>false</IsBold>
    <IsItalic>false</IsItalic>
    <IsSuperscript>false</IsSuperscript>
    <TemplateKey/>
  </Style>
  <Style>
    <StyleId>121</StyleId>
    <GendocStyle>28Pointnumerotemanuel</GendocStyle>
    <CanevasStyle>32Pointnumerotemanuel</CanevasStyle>
    <Organization>C</Organization>
    <IsBold>false</IsBold>
    <IsItalic>false</IsItalic>
    <IsSuperscript>false</IsSuperscript>
    <TemplateKey/>
  </Style>
  <Style>
    <StyleId>122</StyleId>
    <GendocStyle>29Marge0doubleretrait</GendocStyle>
    <CanevasStyle>33Marge0doubleretrait</CanevasStyle>
    <Organization>C</Organization>
    <IsBold>false</IsBold>
    <IsItalic>false</IsItalic>
    <IsSuperscript>false</IsSuperscript>
    <TemplateKey/>
  </Style>
  <Style>
    <StyleId>123</StyleId>
    <GendocStyle>38Marge1doubleretrait</GendocStyle>
    <CanevasStyle>34Marge1doubleretrait</CanevasStyle>
    <Organization>C</Organization>
    <IsBold>false</IsBold>
    <IsItalic>false</IsItalic>
    <IsSuperscript>false</IsSuperscript>
    <TemplateKey/>
  </Style>
  <Style>
    <StyleId>124</StyleId>
    <GendocStyle>35Renvoiconclusions</GendocStyle>
    <CanevasStyle/>
    <Organization>C</Organization>
    <IsBold>false</IsBold>
    <IsItalic>false</IsItalic>
    <IsSuperscript>false</IsSuperscript>
    <TemplateKey/>
  </Style>
  <Style>
    <StyleId>125</StyleId>
    <GendocStyle>36Centre</GendocStyle>
    <CanevasStyle/>
    <Organization>C</Organization>
    <IsBold>false</IsBold>
    <IsItalic>false</IsItalic>
    <IsSuperscript>false</IsSuperscript>
    <TemplateKey/>
  </Style>
  <Style>
    <StyleId>126</StyleId>
    <GendocStyle>37Centregras</GendocStyle>
    <CanevasStyle/>
    <Organization>C</Organization>
    <IsBold>false</IsBold>
    <IsItalic>false</IsItalic>
    <IsSuperscript>false</IsSuperscript>
    <TemplateKey/>
  </Style>
  <Style>
    <StyleId>127</StyleId>
    <GendocStyle>38Centregrasgrandespacement</GendocStyle>
    <CanevasStyle/>
    <Organization>C</Organization>
    <IsBold>false</IsBold>
    <IsItalic>false</IsItalic>
    <IsSuperscript>false</IsSuperscript>
    <TemplateKey/>
  </Style>
  <Style>
    <StyleId>128</StyleId>
    <GendocStyle>39Centreespacement</GendocStyle>
    <CanevasStyle/>
    <Organization>C</Organization>
    <IsBold>false</IsBold>
    <IsItalic>false</IsItalic>
    <IsSuperscript>false</IsSuperscript>
    <TemplateKey/>
  </Style>
  <Style>
    <StyleId>129</StyleId>
    <GendocStyle>42FootnoteLangue</GendocStyle>
    <CanevasStyle>40FootnoteLangue</CanevasStyle>
    <Organization>C</Organization>
    <IsBold>false</IsBold>
    <IsItalic>false</IsItalic>
    <IsSuperscript>false</IsSuperscript>
    <TemplateKey/>
  </Style>
  <Style>
    <StyleId>130</StyleId>
    <GendocStyle>42FootnoteLangue</GendocStyle>
    <CanevasStyle>49FootnoteLangue</CanevasStyle>
    <Organization>C</Organization>
    <IsBold>false</IsBold>
    <IsItalic>false</IsItalic>
    <IsSuperscript>false</IsSuperscript>
    <TemplateKey/>
  </Style>
  <Style>
    <StyleId>131</StyleId>
    <GendocStyle>01PointSomAltN</GendocStyle>
    <CanevasStyle>01PointAltN</CanevasStyle>
    <Organization>C</Organization>
    <IsBold>false</IsBold>
    <IsItalic>false</IsItalic>
    <IsSuperscript>false</IsSuperscript>
    <TemplateKey>SOM_C</TemplateKey>
  </Style>
  <Style>
    <StyleId>132</StyleId>
    <GendocStyle>33MotCle</GendocStyle>
    <CanevasStyle/>
    <Organization>C</Organization>
    <IsBold>false</IsBold>
    <IsItalic>false</IsItalic>
    <IsSuperscript>false</IsSuperscript>
    <TemplateKey/>
  </Style>
  <Style>
    <StyleId>133</StyleId>
    <GendocStyle>34MotCleFin</GendocStyle>
    <CanevasStyle/>
    <Organization>C</Organization>
    <IsBold>false</IsBold>
    <IsItalic>false</IsItalic>
    <IsSuperscript>false</IsSuperscript>
    <TemplateKey/>
  </Style>
  <Style>
    <StyleId>134</StyleId>
    <GendocStyle>35MotClenumerote</GendocStyle>
    <CanevasStyle/>
    <Organization>C</Organization>
    <IsBold>false</IsBold>
    <IsItalic>false</IsItalic>
    <IsSuperscript>false</IsSuperscript>
    <TemplateKey/>
  </Style>
  <Style>
    <StyleId>135</StyleId>
    <GendocStyle>36Renvoi</GendocStyle>
    <CanevasStyle/>
    <Organization>C</Organization>
    <IsBold>false</IsBold>
    <IsItalic>false</IsItalic>
    <IsSuperscript>false</IsSuperscript>
    <TemplateKey/>
  </Style>
  <Style>
    <StyleId>136</StyleId>
    <GendocStyle>37MotCleFinretrait1</GendocStyle>
    <CanevasStyle/>
    <Organization>C</Organization>
    <IsBold>false</IsBold>
    <IsItalic>false</IsItalic>
    <IsSuperscript>false</IsSuperscript>
    <TemplateKey/>
  </Style>
  <Style>
    <StyleId>137</StyleId>
    <GendocStyle>38ReferenceIntro</GendocStyle>
    <CanevasStyle/>
    <Organization>C</Organization>
    <IsBold>false</IsBold>
    <IsItalic>false</IsItalic>
    <IsSuperscript>false</IsSuperscript>
    <TemplateKey/>
  </Style>
  <Style>
    <StyleId>138</StyleId>
    <GendocStyle>39Centre</GendocStyle>
    <CanevasStyle/>
    <Organization>C</Organization>
    <IsBold>false</IsBold>
    <IsItalic>false</IsItalic>
    <IsSuperscript>false</IsSuperscript>
    <TemplateKey/>
  </Style>
  <Style>
    <StyleId>139</StyleId>
    <GendocStyle>40Titre</GendocStyle>
    <CanevasStyle/>
    <Organization>C</Organization>
    <IsBold>false</IsBold>
    <IsItalic>false</IsItalic>
    <IsSuperscript>false</IsSuperscript>
    <TemplateKey/>
  </Style>
  <Style>
    <StyleId>140</StyleId>
    <GendocStyle>47Reference</GendocStyle>
    <CanevasStyle/>
    <Organization>C</Organization>
    <IsBold>false</IsBold>
    <IsItalic>false</IsItalic>
    <IsSuperscript>false</IsSuperscript>
    <TemplateKey/>
  </Style>
  <Style>
    <StyleId>141</StyleId>
    <GendocStyle>49ReferenceIntro</GendocStyle>
    <CanevasStyle/>
    <Organization>C</Organization>
    <IsBold>false</IsBold>
    <IsItalic>false</IsItalic>
    <IsSuperscript>false</IsSuperscript>
    <TemplateKey/>
  </Style>
  <Style>
    <StyleId>142</StyleId>
    <GendocStyle>08Question</GendocStyle>
    <CanevasStyle/>
    <Organization>C</Organization>
    <IsBold>false</IsBold>
    <IsItalic>false</IsItalic>
    <IsSuperscript>false</IsSuperscript>
    <TemplateKey/>
  </Style>
  <Style>
    <StyleId>143</StyleId>
    <GendocStyle>30Marge1doubleretrait</GendocStyle>
    <CanevasStyle/>
    <Organization>C</Organization>
    <IsBold>false</IsBold>
    <IsItalic>false</IsItalic>
    <IsSuperscript>false</IsSuperscript>
    <TemplateKey/>
  </Style>
  <Style>
    <StyleId>144</StyleId>
    <GendocStyle>31Questionalinea</GendocStyle>
    <CanevasStyle/>
    <Organization>C</Organization>
    <IsBold>false</IsBold>
    <IsItalic>false</IsItalic>
    <IsSuperscript>false</IsSuperscript>
    <TemplateKey/>
  </Style>
  <Style>
    <StyleId>145</StyleId>
    <GendocStyle>32Questiontiretlong</GendocStyle>
    <CanevasStyle/>
    <Organization>C</Organization>
    <IsBold>false</IsBold>
    <IsItalic>false</IsItalic>
    <IsSuperscript>false</IsSuperscript>
    <TemplateKey/>
  </Style>
  <Style>
    <StyleId>146</StyleId>
    <GendocStyle>33Questionmarge1</GendocStyle>
    <CanevasStyle/>
    <Organization>C</Organization>
    <IsBold>false</IsBold>
    <IsItalic>false</IsItalic>
    <IsSuperscript>false</IsSuperscript>
    <TemplateKey/>
  </Style>
  <Style>
    <StyleId>147</StyleId>
    <GendocStyle>34Questionmarge1avecretrait</GendocStyle>
    <CanevasStyle/>
    <Organization>C</Organization>
    <IsBold>false</IsBold>
    <IsItalic>false</IsItalic>
    <IsSuperscript>false</IsSuperscript>
    <TemplateKey/>
  </Style>
  <Style>
    <StyleId>148</StyleId>
    <GendocStyle>35Questionmarge1avectiretlong</GendocStyle>
    <CanevasStyle/>
    <Organization>C</Organization>
    <IsBold>false</IsBold>
    <IsItalic>false</IsItalic>
    <IsSuperscript>false</IsSuperscript>
    <TemplateKey/>
  </Style>
  <Style>
    <StyleId>149</StyleId>
    <GendocStyle>36Questionmarge2avecretrait</GendocStyle>
    <CanevasStyle/>
    <Organization>C</Organization>
    <IsBold>false</IsBold>
    <IsItalic>false</IsItalic>
    <IsSuperscript>false</IsSuperscript>
    <TemplateKey/>
  </Style>
  <Style>
    <StyleId>150</StyleId>
    <GendocStyle>37Questionmarge2avectiretlong</GendocStyle>
    <CanevasStyle/>
    <Organization>C</Organization>
    <IsBold>false</IsBold>
    <IsItalic>false</IsItalic>
    <IsSuperscript>false</IsSuperscript>
    <TemplateKey/>
  </Style>
  <Style>
    <StyleId>151</StyleId>
    <GendocStyle>38Questionmarge0doubleretrait</GendocStyle>
    <CanevasStyle/>
    <Organization>C</Organization>
    <IsBold>false</IsBold>
    <IsItalic>false</IsItalic>
    <IsSuperscript>false</IsSuperscript>
    <TemplateKey/>
  </Style>
  <Style>
    <StyleId>152</StyleId>
    <GendocStyle>39Questionmarge0avecretrait</GendocStyle>
    <CanevasStyle/>
    <Organization>C</Organization>
    <IsBold>false</IsBold>
    <IsItalic>false</IsItalic>
    <IsSuperscript>false</IsSuperscript>
    <TemplateKey/>
  </Style>
  <Style>
    <StyleId>153</StyleId>
    <GendocStyle>40Traduction</GendocStyle>
    <CanevasStyle/>
    <Organization>C</Organization>
    <IsBold>false</IsBold>
    <IsItalic>false</IsItalic>
    <IsSuperscript>false</IsSuperscript>
    <TemplateKey/>
  </Style>
  <Style>
    <StyleId>154</StyleId>
    <GendocStyle>41AlineaJustifiegras</GendocStyle>
    <CanevasStyle/>
    <Organization>C</Organization>
    <IsBold>false</IsBold>
    <IsItalic>false</IsItalic>
    <IsSuperscript>false</IsSuperscript>
    <TemplateKey/>
  </Style>
  <Style>
    <StyleId>155</StyleId>
    <GendocStyle>42Indent</GendocStyle>
    <CanevasStyle/>
    <Organization>C</Organization>
    <IsBold>false</IsBold>
    <IsItalic>false</IsItalic>
    <IsSuperscript>false</IsSuperscript>
    <TemplateKey/>
  </Style>
  <Style>
    <StyleId>156</StyleId>
    <GendocStyle>43IndentBottom</GendocStyle>
    <CanevasStyle/>
    <Organization>C</Organization>
    <IsBold>false</IsBold>
    <IsItalic>false</IsItalic>
    <IsSuperscript>false</IsSuperscript>
    <TemplateKey/>
  </Style>
  <Style>
    <StyleId>157</StyleId>
    <GendocStyle>31Dispositifmarge0avecretrait</GendocStyle>
    <CanevasStyle/>
    <Organization>C</Organization>
    <IsBold>false</IsBold>
    <IsItalic>false</IsItalic>
    <IsSuperscript>false</IsSuperscript>
    <TemplateKey/>
  </Style>
  <Style>
    <StyleId>158</StyleId>
    <GendocStyle>43FootnoteLangue</GendocStyle>
    <CanevasStyle/>
    <Organization>C</Organization>
    <IsBold>false</IsBold>
    <IsItalic>false</IsItalic>
    <IsSuperscript>false</IsSuperscript>
    <TemplateKey/>
  </Style>
  <Style>
    <StyleId>159</StyleId>
    <GendocStyle>44IndentBottom</GendocStyle>
    <CanevasStyle/>
    <Organization>C</Organization>
    <IsBold>false</IsBold>
    <IsItalic>false</IsItalic>
    <IsSuperscript>false</IsSuperscript>
    <TemplateKey/>
  </Style>
  <Style>
    <StyleId>160</StyleId>
    <GendocStyle>02RPAlineaAltA</GendocStyle>
    <CanevasStyle/>
    <Organization>C</Organization>
    <IsBold>false</IsBold>
    <IsItalic>false</IsItalic>
    <IsSuperscript>false</IsSuperscript>
    <TemplateKey/>
  </Style>
  <Style>
    <StyleId>161</StyleId>
    <GendocStyle>02RPAlineaAltADroite</GendocStyle>
    <CanevasStyle/>
    <Organization>C</Organization>
    <IsBold>false</IsBold>
    <IsItalic>false</IsItalic>
    <IsSuperscript>false</IsSuperscript>
    <TemplateKey/>
  </Style>
  <Style>
    <StyleId>162</StyleId>
    <GendocStyle>02RPAlineaAltAGras</GendocStyle>
    <CanevasStyle/>
    <Organization>C</Organization>
    <IsBold>false</IsBold>
    <IsItalic>false</IsItalic>
    <IsSuperscript>false</IsSuperscript>
    <TemplateKey/>
  </Style>
  <Style>
    <StyleId>163</StyleId>
    <GendocStyle>19RPCentre</GendocStyle>
    <CanevasStyle/>
    <Organization>C</Organization>
    <IsBold>false</IsBold>
    <IsItalic>false</IsItalic>
    <IsSuperscript>false</IsSuperscript>
    <TemplateKey/>
  </Style>
  <Style>
    <StyleId>164</StyleId>
    <GendocStyle>19RPCentreGras</GendocStyle>
    <CanevasStyle/>
    <Organization>C</Organization>
    <IsBold>false</IsBold>
    <IsItalic>false</IsItalic>
    <IsSuperscript>false</IsSuperscript>
    <TemplateKey/>
  </Style>
  <Style>
    <StyleId>165</StyleId>
    <GendocStyle>21Niveau5titre1</GendocStyle>
    <CanevasStyle/>
    <Organization>C</Organization>
    <IsBold>false</IsBold>
    <IsItalic>false</IsItalic>
    <IsSuperscript>false</IsSuperscript>
    <TemplateKey/>
  </Style>
  <Style>
    <StyleId>166</StyleId>
    <GendocStyle>22Niveau5titre2</GendocStyle>
    <CanevasStyle/>
    <Organization>C</Organization>
    <IsBold>false</IsBold>
    <IsItalic>false</IsItalic>
    <IsSuperscript>false</IsSuperscript>
    <TemplateKey/>
  </Style>
  <Style>
    <StyleId>167</StyleId>
    <GendocStyle>23Niveau5titre3</GendocStyle>
    <CanevasStyle/>
    <Organization>C</Organization>
    <IsBold>false</IsBold>
    <IsItalic>false</IsItalic>
    <IsSuperscript>false</IsSuperscript>
    <TemplateKey/>
  </Style>
  <Style>
    <StyleId>168</StyleId>
    <GendocStyle>24Niveau5titre4</GendocStyle>
    <CanevasStyle/>
    <Organization>C</Organization>
    <IsBold>false</IsBold>
    <IsItalic>false</IsItalic>
    <IsSuperscript>false</IsSuperscript>
    <TemplateKey/>
  </Style>
  <Style>
    <StyleId>169</StyleId>
    <GendocStyle>25Niveau5titre5</GendocStyle>
    <CanevasStyle/>
    <Organization>C</Organization>
    <IsBold>false</IsBold>
    <IsItalic>false</IsItalic>
    <IsSuperscript>false</IsSuperscript>
    <TemplateKey/>
  </Style>
  <Style>
    <StyleId>170</StyleId>
    <GendocStyle>26Niveau6titre1</GendocStyle>
    <CanevasStyle/>
    <Organization>C</Organization>
    <IsBold>false</IsBold>
    <IsItalic>false</IsItalic>
    <IsSuperscript>false</IsSuperscript>
    <TemplateKey/>
  </Style>
  <Style>
    <StyleId>171</StyleId>
    <GendocStyle>27Niveau6titre2</GendocStyle>
    <CanevasStyle/>
    <Organization>C</Organization>
    <IsBold>false</IsBold>
    <IsItalic>false</IsItalic>
    <IsSuperscript>false</IsSuperscript>
    <TemplateKey/>
  </Style>
  <Style>
    <StyleId>172</StyleId>
    <GendocStyle>28Niveau6titre3</GendocStyle>
    <CanevasStyle/>
    <Organization>C</Organization>
    <IsBold>false</IsBold>
    <IsItalic>false</IsItalic>
    <IsSuperscript>false</IsSuperscript>
    <TemplateKey/>
  </Style>
  <Style>
    <StyleId>173</StyleId>
    <GendocStyle>29Niveau6titre4</GendocStyle>
    <CanevasStyle/>
    <Organization>C</Organization>
    <IsBold>false</IsBold>
    <IsItalic>false</IsItalic>
    <IsSuperscript>false</IsSuperscript>
    <TemplateKey/>
  </Style>
  <Style>
    <StyleId>174</StyleId>
    <GendocStyle>30Niveau6titre5</GendocStyle>
    <CanevasStyle/>
    <Organization>C</Organization>
    <IsBold>false</IsBold>
    <IsItalic>false</IsItalic>
    <IsSuperscript>false</IsSuperscript>
    <TemplateKey/>
  </Style>
  <Style>
    <StyleId>175</StyleId>
    <GendocStyle>31Niveau6titre6</GendocStyle>
    <CanevasStyle/>
    <Organization>C</Organization>
    <IsBold>false</IsBold>
    <IsItalic>false</IsItalic>
    <IsSuperscript>false</IsSuperscript>
    <TemplateKey/>
  </Style>
  <Style>
    <StyleId>176</StyleId>
    <GendocStyle>32Niveau7titre1</GendocStyle>
    <CanevasStyle/>
    <Organization>C</Organization>
    <IsBold>false</IsBold>
    <IsItalic>false</IsItalic>
    <IsSuperscript>false</IsSuperscript>
    <TemplateKey/>
  </Style>
  <Style>
    <StyleId>177</StyleId>
    <GendocStyle>33Niveau7titre2</GendocStyle>
    <CanevasStyle/>
    <Organization>C</Organization>
    <IsBold>false</IsBold>
    <IsItalic>false</IsItalic>
    <IsSuperscript>false</IsSuperscript>
    <TemplateKey/>
  </Style>
  <Style>
    <StyleId>178</StyleId>
    <GendocStyle>34Niveau7titre3</GendocStyle>
    <CanevasStyle/>
    <Organization>C</Organization>
    <IsBold>false</IsBold>
    <IsItalic>false</IsItalic>
    <IsSuperscript>false</IsSuperscript>
    <TemplateKey/>
  </Style>
  <Style>
    <StyleId>179</StyleId>
    <GendocStyle>35Niveau7titre4</GendocStyle>
    <CanevasStyle/>
    <Organization>C</Organization>
    <IsBold>false</IsBold>
    <IsItalic>false</IsItalic>
    <IsSuperscript>false</IsSuperscript>
    <TemplateKey/>
  </Style>
  <Style>
    <StyleId>180</StyleId>
    <GendocStyle>36Niveau7titre5</GendocStyle>
    <CanevasStyle/>
    <Organization>C</Organization>
    <IsBold>false</IsBold>
    <IsItalic>false</IsItalic>
    <IsSuperscript>false</IsSuperscript>
    <TemplateKey/>
  </Style>
  <Style>
    <StyleId>181</StyleId>
    <GendocStyle>37Niveau7titre6</GendocStyle>
    <CanevasStyle/>
    <Organization>C</Organization>
    <IsBold>false</IsBold>
    <IsItalic>false</IsItalic>
    <IsSuperscript>false</IsSuperscript>
    <TemplateKey/>
  </Style>
  <Style>
    <StyleId>182</StyleId>
    <GendocStyle>38Niveau7titre7</GendocStyle>
    <CanevasStyle/>
    <Organization>C</Organization>
    <IsBold>false</IsBold>
    <IsItalic>false</IsItalic>
    <IsSuperscript>false</IsSuperscript>
    <TemplateKey/>
  </Style>
  <Style>
    <StyleId>183</StyleId>
    <GendocStyle>40Pointnumerotemanuel</GendocStyle>
    <CanevasStyle/>
    <Organization>C</Organization>
    <IsBold>false</IsBold>
    <IsItalic>false</IsItalic>
    <IsSuperscript>false</IsSuperscript>
    <TemplateKey/>
  </Style>
  <Style>
    <StyleId>184</StyleId>
    <GendocStyle>41Marge0doubleretrait</GendocStyle>
    <CanevasStyle/>
    <Organization>C</Organization>
    <IsBold>false</IsBold>
    <IsItalic>false</IsItalic>
    <IsSuperscript>false</IsSuperscript>
    <TemplateKey/>
  </Style>
  <Style>
    <StyleId>185</StyleId>
    <GendocStyle>42Dispositifalinea</GendocStyle>
    <CanevasStyle/>
    <Organization>C</Organization>
    <IsBold>false</IsBold>
    <IsItalic>false</IsItalic>
    <IsSuperscript>false</IsSuperscript>
    <TemplateKey/>
  </Style>
  <Style>
    <StyleId>186</StyleId>
    <GendocStyle>43Dispositiftiretlong</GendocStyle>
    <CanevasStyle/>
    <Organization>C</Organization>
    <IsBold>false</IsBold>
    <IsItalic>false</IsItalic>
    <IsSuperscript>false</IsSuperscript>
    <TemplateKey/>
  </Style>
  <Style>
    <StyleId>187</StyleId>
    <GendocStyle>44Dispositifmarge1avecretrait</GendocStyle>
    <CanevasStyle/>
    <Organization>C</Organization>
    <IsBold>false</IsBold>
    <IsItalic>false</IsItalic>
    <IsSuperscript>false</IsSuperscript>
    <TemplateKey/>
  </Style>
  <Style>
    <StyleId>188</StyleId>
    <GendocStyle>45Dispositifmarge1avectiretlong</GendocStyle>
    <CanevasStyle/>
    <Organization>C</Organization>
    <IsBold>false</IsBold>
    <IsItalic>false</IsItalic>
    <IsSuperscript>false</IsSuperscript>
    <TemplateKey/>
  </Style>
  <Style>
    <StyleId>189</StyleId>
    <GendocStyle>46Dispositifmarge2avecretrait</GendocStyle>
    <CanevasStyle/>
    <Organization>C</Organization>
    <IsBold>false</IsBold>
    <IsItalic>false</IsItalic>
    <IsSuperscript>false</IsSuperscript>
    <TemplateKey/>
  </Style>
  <Style>
    <StyleId>190</StyleId>
    <GendocStyle>47Dispositifmarge2avectiretlong</GendocStyle>
    <CanevasStyle/>
    <Organization>C</Organization>
    <IsBold>false</IsBold>
    <IsItalic>false</IsItalic>
    <IsSuperscript>false</IsSuperscript>
    <TemplateKey/>
  </Style>
  <Style>
    <StyleId>191</StyleId>
    <GendocStyle>48Gauche</GendocStyle>
    <CanevasStyle/>
    <Organization>C</Organization>
    <IsBold>false</IsBold>
    <IsItalic>false</IsItalic>
    <IsSuperscript>false</IsSuperscript>
    <TemplateKey/>
  </Style>
  <Style>
    <StyleId>192</StyleId>
    <GendocStyle>48GaucheBold</GendocStyle>
    <CanevasStyle/>
    <Organization>C</Organization>
    <IsBold>false</IsBold>
    <IsItalic>false</IsItalic>
    <IsSuperscript>false</IsSuperscript>
    <TemplateKey/>
  </Style>
  <Style>
    <StyleId>193</StyleId>
    <GendocStyle>49DroiteBold</GendocStyle>
    <CanevasStyle/>
    <Organization>C</Organization>
    <IsBold>false</IsBold>
    <IsItalic>false</IsItalic>
    <IsSuperscript>false</IsSuperscript>
    <TemplateKey/>
  </Style>
  <Style>
    <StyleId>194</StyleId>
    <GendocStyle>50TitreCentreSouligne</GendocStyle>
    <CanevasStyle/>
    <Organization>C</Organization>
    <IsBold>false</IsBold>
    <IsItalic>false</IsItalic>
    <IsSuperscript>false</IsSuperscript>
    <TemplateKey/>
  </Style>
  <Style>
    <StyleId>195</StyleId>
    <GendocStyle>51TitreGauche</GendocStyle>
    <CanevasStyle/>
    <Organization>C</Organization>
    <IsBold>false</IsBold>
    <IsItalic>false</IsItalic>
    <IsSuperscript>false</IsSuperscript>
    <TemplateKey/>
  </Style>
  <Style>
    <StyleId>196</StyleId>
    <GendocStyle>52Droite</GendocStyle>
    <CanevasStyle/>
    <Organization>C</Organization>
    <IsBold>false</IsBold>
    <IsItalic>false</IsItalic>
    <IsSuperscript>false</IsSuperscript>
    <TemplateKey/>
  </Style>
  <Style>
    <StyleId>197</StyleId>
    <GendocStyle>53GaucheSouligne</GendocStyle>
    <CanevasStyle/>
    <Organization>C</Organization>
    <IsBold>false</IsBold>
    <IsItalic>false</IsItalic>
    <IsSuperscript>false</IsSuperscript>
    <TemplateKey/>
  </Style>
  <Style>
    <StyleId>198</StyleId>
    <GendocStyle>54DroiteItalique</GendocStyle>
    <CanevasStyle/>
    <Organization>C</Organization>
    <IsBold>false</IsBold>
    <IsItalic>false</IsItalic>
    <IsSuperscript>false</IsSuperscript>
    <TemplateKey/>
  </Style>
  <Style>
    <StyleId>199</StyleId>
    <GendocStyle>55DroitePetit</GendocStyle>
    <CanevasStyle/>
    <Organization>C</Organization>
    <IsBold>false</IsBold>
    <IsItalic>false</IsItalic>
    <IsSuperscript>false</IsSuperscript>
    <TemplateKey/>
  </Style>
  <Style>
    <StyleId>200</StyleId>
    <GendocStyle>56GauchePetit</GendocStyle>
    <CanevasStyle/>
    <Organization>C</Organization>
    <IsBold>false</IsBold>
    <IsItalic>false</IsItalic>
    <IsSuperscript>false</IsSuperscript>
    <TemplateKey/>
  </Style>
  <Style>
    <StyleId>201</StyleId>
    <GendocStyle>56RPGaucheGrand</GendocStyle>
    <CanevasStyle/>
    <Organization>C</Organization>
    <IsBold>false</IsBold>
    <IsItalic>false</IsItalic>
    <IsSuperscript>false</IsSuperscript>
    <TemplateKey/>
  </Style>
  <Style>
    <StyleId>202</StyleId>
    <GendocStyle>56RPGaucheGrandBold</GendocStyle>
    <CanevasStyle/>
    <Organization>C</Organization>
    <IsBold>false</IsBold>
    <IsItalic>false</IsItalic>
    <IsSuperscript>false</IsSuperscript>
    <TemplateKey/>
  </Style>
  <Style>
    <StyleId>203</StyleId>
    <GendocStyle>56RPGauchePetit</GendocStyle>
    <CanevasStyle/>
    <Organization>C</Organization>
    <IsBold>false</IsBold>
    <IsItalic>false</IsItalic>
    <IsSuperscript>false</IsSuperscript>
    <TemplateKey/>
  </Style>
  <Style>
    <StyleId>204</StyleId>
    <GendocStyle>56RPGauchePetitGras</GendocStyle>
    <CanevasStyle/>
    <Organization>C</Organization>
    <IsBold>false</IsBold>
    <IsItalic>false</IsItalic>
    <IsSuperscript>false</IsSuperscript>
    <TemplateKey/>
  </Style>
  <Style>
    <StyleId>205</StyleId>
    <GendocStyle>57Marge1doubleretrait</GendocStyle>
    <CanevasStyle/>
    <Organization>C</Organization>
    <IsBold>false</IsBold>
    <IsItalic>false</IsItalic>
    <IsSuperscript>false</IsSuperscript>
    <TemplateKey/>
  </Style>
  <Style>
    <StyleId>206</StyleId>
    <GendocStyle>58Dispositifmarge1doubleretrait</GendocStyle>
    <CanevasStyle/>
    <Organization>C</Organization>
    <IsBold>false</IsBold>
    <IsItalic>false</IsItalic>
    <IsSuperscript>false</IsSuperscript>
    <TemplateKey/>
  </Style>
  <Style>
    <StyleId>207</StyleId>
    <GendocStyle>59Dispositifmarge0avecretrait</GendocStyle>
    <CanevasStyle/>
    <Organization>C</Organization>
    <IsBold>false</IsBold>
    <IsItalic>false</IsItalic>
    <IsSuperscript>false</IsSuperscript>
    <TemplateKey/>
  </Style>
  <Style>
    <StyleId>208</StyleId>
    <GendocStyle>42FootnoteLangue</GendocStyle>
    <CanevasStyle>60FootnoteLangue</CanevasStyle>
    <Organization>C</Organization>
    <IsBold>false</IsBold>
    <IsItalic>false</IsItalic>
    <IsSuperscript>false</IsSuperscript>
    <TemplateKey/>
  </Style>
  <Style>
    <StyleId>209</StyleId>
    <GendocStyle>71_Indicateur</GendocStyle>
    <CanevasStyle>01Introduction</CanevasStyle>
    <Organization>C</Organization>
    <IsBold>false</IsBold>
    <IsItalic>false</IsItalic>
    <IsSuperscript>false</IsSuperscript>
    <TemplateKey/>
  </Style>
  <Style>
    <StyleId>210</StyleId>
    <GendocStyle>35MotClenumerote</GendocStyle>
    <CanevasStyle>02MotClenumerote</CanevasStyle>
    <Organization>C</Organization>
    <IsBold>false</IsBold>
    <IsItalic>false</IsItalic>
    <IsSuperscript>false</IsSuperscript>
    <TemplateKey/>
  </Style>
  <Style>
    <StyleId>211</StyleId>
    <GendocStyle>33MotCle</GendocStyle>
    <CanevasStyle>03MotCle</CanevasStyle>
    <Organization>C</Organization>
    <IsBold>false</IsBold>
    <IsItalic>false</IsItalic>
    <IsSuperscript>false</IsSuperscript>
    <TemplateKey/>
  </Style>
  <Style>
    <StyleId>212</StyleId>
    <GendocStyle>04Objet</GendocStyle>
    <CanevasStyle/>
    <Organization>C</Organization>
    <IsBold>false</IsBold>
    <IsItalic>false</IsItalic>
    <IsSuperscript>false</IsSuperscript>
    <TemplateKey/>
  </Style>
  <Style>
    <StyleId>213</StyleId>
    <GendocStyle>05Dispositif</GendocStyle>
    <CanevasStyle/>
    <Organization>C</Organization>
    <IsBold>false</IsBold>
    <IsItalic>false</IsItalic>
    <IsSuperscript>false</IsSuperscript>
    <TemplateKey/>
  </Style>
  <Style>
    <StyleId>214</StyleId>
    <GendocStyle>02AlineaAltA</GendocStyle>
    <CanevasStyle>06Alinea</CanevasStyle>
    <Organization>C</Organization>
    <IsBold>false</IsBold>
    <IsItalic>false</IsItalic>
    <IsSuperscript>false</IsSuperscript>
    <TemplateKey/>
  </Style>
  <Style>
    <StyleId>215</StyleId>
    <GendocStyle>07Partie</GendocStyle>
    <CanevasStyle/>
    <Organization>C</Organization>
    <IsBold>false</IsBold>
    <IsItalic>false</IsItalic>
    <IsSuperscript>false</IsSuperscript>
    <TemplateKey/>
  </Style>
  <Style>
    <StyleId>216</StyleId>
    <GendocStyle>08Composition</GendocStyle>
    <CanevasStyle/>
    <Organization>C</Organization>
    <IsBold>false</IsBold>
    <IsItalic>false</IsItalic>
    <IsSuperscript>false</IsSuperscript>
    <TemplateKey/>
  </Style>
  <Style>
    <StyleId>217</StyleId>
    <GendocStyle>09DispositifIntroduction</GendocStyle>
    <CanevasStyle/>
    <Organization>C</Organization>
    <IsBold>false</IsBold>
    <IsItalic>false</IsItalic>
    <IsSuperscript>false</IsSuperscript>
    <TemplateKey/>
  </Style>
  <Style>
    <StyleId>218</StyleId>
    <GendocStyle>10Titre</GendocStyle>
    <CanevasStyle/>
    <Organization>C</Organization>
    <IsBold>false</IsBold>
    <IsItalic>false</IsItalic>
    <IsSuperscript>false</IsSuperscript>
    <TemplateKey/>
  </Style>
  <Style>
    <StyleId>219</StyleId>
    <GendocStyle>11ObjetIntroduction</GendocStyle>
    <CanevasStyle/>
    <Organization>C</Organization>
    <IsBold>false</IsBold>
    <IsItalic>false</IsItalic>
    <IsSuperscript>false</IsSuperscript>
    <TemplateKey/>
  </Style>
  <Style>
    <StyleId>220</StyleId>
    <GendocStyle>12Dispositifnonnumerote</GendocStyle>
    <CanevasStyle/>
    <Organization>C</Organization>
    <IsBold>false</IsBold>
    <IsItalic>false</IsItalic>
    <IsSuperscript>false</IsSuperscript>
    <TemplateKey/>
  </Style>
  <Style>
    <StyleId>221</StyleId>
    <GendocStyle>12Dispositifnonnumerote</GendocStyle>
    <CanevasStyle>13Dispositifalinea</CanevasStyle>
    <Organization>C</Organization>
    <IsBold>false</IsBold>
    <IsItalic>false</IsItalic>
    <IsSuperscript>false</IsSuperscript>
    <TemplateKey/>
  </Style>
  <Style>
    <StyleId>222</StyleId>
    <GendocStyle>14Dispositiftiretlong</GendocStyle>
    <CanevasStyle/>
    <Organization>C</Organization>
    <IsBold>false</IsBold>
    <IsItalic>false</IsItalic>
    <IsSuperscript>false</IsSuperscript>
    <TemplateKey/>
  </Style>
  <Style>
    <StyleId>223</StyleId>
    <GendocStyle>15Dispositifmarge1</GendocStyle>
    <CanevasStyle/>
    <Organization>C</Organization>
    <IsBold>false</IsBold>
    <IsItalic>false</IsItalic>
    <IsSuperscript>false</IsSuperscript>
    <TemplateKey/>
  </Style>
  <Style>
    <StyleId>224</StyleId>
    <GendocStyle>16Dispositifmarge1avecretrait</GendocStyle>
    <CanevasStyle/>
    <Organization>C</Organization>
    <IsBold>false</IsBold>
    <IsItalic>false</IsItalic>
    <IsSuperscript>false</IsSuperscript>
    <TemplateKey/>
  </Style>
  <Style>
    <StyleId>225</StyleId>
    <GendocStyle>17Dispositifmarge1avectiretlong</GendocStyle>
    <CanevasStyle/>
    <Organization>C</Organization>
    <IsBold>false</IsBold>
    <IsItalic>false</IsItalic>
    <IsSuperscript>false</IsSuperscript>
    <TemplateKey/>
  </Style>
  <Style>
    <StyleId>226</StyleId>
    <GendocStyle>18Dispositifmarge2avecretrait</GendocStyle>
    <CanevasStyle/>
    <Organization>C</Organization>
    <IsBold>false</IsBold>
    <IsItalic>false</IsItalic>
    <IsSuperscript>false</IsSuperscript>
    <TemplateKey/>
  </Style>
  <Style>
    <StyleId>227</StyleId>
    <GendocStyle>19Dispositifmarge2avectiretlong</GendocStyle>
    <CanevasStyle/>
    <Organization>C</Organization>
    <IsBold>false</IsBold>
    <IsItalic>false</IsItalic>
    <IsSuperscript>false</IsSuperscript>
    <TemplateKey/>
  </Style>
  <Style>
    <StyleId>228</StyleId>
    <GendocStyle>20Dispositifmarge0doubleretrait</GendocStyle>
    <CanevasStyle/>
    <Organization>C</Organization>
    <IsBold>false</IsBold>
    <IsItalic>false</IsItalic>
    <IsSuperscript>false</IsSuperscript>
    <TemplateKey/>
  </Style>
  <Style>
    <StyleId>229</StyleId>
    <GendocStyle>21Dispositifmarge1doubleretrait</GendocStyle>
    <CanevasStyle/>
    <Organization>C</Organization>
    <IsBold>false</IsBold>
    <IsItalic>false</IsItalic>
    <IsSuperscript>false</IsSuperscript>
    <TemplateKey/>
  </Style>
  <Style>
    <StyleId>230</StyleId>
    <GendocStyle>22Dispositifmarge0avecretrait</GendocStyle>
    <CanevasStyle/>
    <Organization>C</Organization>
    <IsBold>false</IsBold>
    <IsItalic>false</IsItalic>
    <IsSuperscript>false</IsSuperscript>
    <TemplateKey/>
  </Style>
</GendocCanevasStyleMapping>
</file>

<file path=customXml/item10.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SelectedStyle="\APA.XSL" StyleName="APA"/>
</file>

<file path=customXml/item2.xml><?xml version="1.0" encoding="utf-8"?>
<OriginalStyles>
  <OriginalStyle StyleId="90Editionprovisoiregrandemarge" Tag="ccTag1" AuthorizedChange="true">90_Edition_provisoire_grande_marge</OriginalStyle>
  <OriginalStyle AuthorizedChange="false" StyleId="36Centre" Tag="ccTag2">36_Centre</OriginalStyle>
  <OriginalStyle AuthorizedChange="false" StyleId="36Centre" Tag="ccTag3">36_Centre</OriginalStyle>
  <OriginalStyle AuthorizedChange="false" StyleId="36Centre" Tag="DateTC_Presenta_xpLxNdRPYkuhMADQtwKvug==">36_Centre</OriginalStyle>
  <OriginalStyle AuthorizedChange="false" StyleId="38Centregrasgrandespacement" Tag="ccTag5">38_Centre_gras_grand_espacement</OriginalStyle>
  <OriginalStyle AuthorizedChange="false" StyleId="37Centregras" Tag="ccTag6">37_Centre_gras</OriginalStyle>
  <OriginalStyle AuthorizedChange="false" StyleId="37Centregras" Tag="ccTag7">37_Centre_gras</OriginalStyle>
  <OriginalStyle AuthorizedChange="false" StyleId="37Centregras" Tag="ccTag8">37_Centre_gras</OriginalStyle>
  <OriginalStyle AuthorizedChange="false" StyleId="37Centregras" Tag="ccTag9">37_Centre_gras</OriginalStyle>
  <OriginalStyle AuthorizedChange="false" StyleId="39Centreespacement" Tag="ccTag10">39_Centre_espacement</OriginalStyle>
  <OriginalStyle AuthorizedChange="false" StyleId="71Indicateur" Tag="ccTag11">71_Indicateur</OriginalStyle>
  <OriginalStyle AuthorizedChange="false" StyleId="01PointAltN" Tag="ccTag13">01_Point_(Alt+N)</OriginalStyle>
  <OriginalStyle AuthorizedChange="false" StyleId="01PointAltN" Tag="ccTag14">01_Point_(Alt+N)</OriginalStyle>
  <OriginalStyle AuthorizedChange="false" StyleId="01PointAltN" Tag="ccTag15">01_Point_(Alt+N)</OriginalStyle>
  <OriginalStyle AuthorizedChange="false" StyleId="01PointAltN" Tag="ccTag16">01_Point_(Alt+N)</OriginalStyle>
  <OriginalStyle AuthorizedChange="false" StyleId="21Titrenumerote1" Tag="ccTag17">21_Titre_numerote_1</OriginalStyle>
  <OriginalStyle AuthorizedChange="false" StyleId="22Titrenumerote2" Tag="ccTag18">22_Titre_numerote_2</OriginalStyle>
  <OriginalStyle AuthorizedChange="false" StyleId="01PointAltN" Tag="ccTag19">01_Point_(Alt+N)</OriginalStyle>
  <OriginalStyle AuthorizedChange="false" StyleId="01PointAltN" Tag="ccTag20">01_Point_(Alt+N)</OriginalStyle>
  <OriginalStyle AuthorizedChange="false" StyleId="02AlineaAltA" Tag="ccTag21">02_Alinea_(Alt+A)</OriginalStyle>
  <OriginalStyle AuthorizedChange="false" StyleId="09Marge0avecretrait" Tag="ccTag22">09_Marge_0_avec_retrait</OriginalStyle>
  <OriginalStyle AuthorizedChange="false" StyleId="09Marge0avecretrait" Tag="ccTag23">09_Marge_0_avec_retrait</OriginalStyle>
  <OriginalStyle AuthorizedChange="false" StyleId="09Marge0avecretrait" Tag="ccTag24">09_Marge_0_avec_retrait</OriginalStyle>
  <OriginalStyle AuthorizedChange="false" StyleId="09Marge0avecretrait" Tag="ccTag25">09_Marge_0_avec_retrait</OriginalStyle>
  <OriginalStyle AuthorizedChange="false" StyleId="09Marge0avecretrait" Tag="ccTag26">09_Marge_0_avec_retrait</OriginalStyle>
  <OriginalStyle AuthorizedChange="false" StyleId="02AlineaAltA" Tag="ccTag27">02_Alinea_(Alt+A)</OriginalStyle>
  <OriginalStyle AuthorizedChange="false" StyleId="09Marge0avecretrait" Tag="ccTag28">09_Marge_0_avec_retrait</OriginalStyle>
  <OriginalStyle AuthorizedChange="false" StyleId="09Marge0avecretrait" Tag="ccTag29">09_Marge_0_avec_retrait</OriginalStyle>
  <OriginalStyle AuthorizedChange="false" StyleId="01PointAltN" Tag="ccTag30">01_Point_(Alt+N)</OriginalStyle>
  <OriginalStyle AuthorizedChange="false" StyleId="01PointAltN" Tag="ccTag31">01_Point_(Alt+N)</OriginalStyle>
  <OriginalStyle AuthorizedChange="false" StyleId="02AlineaAltA" Tag="ccTag32">02_Alinea_(Alt+A)</OriginalStyle>
  <OriginalStyle AuthorizedChange="false" StyleId="02AlineaAltA" Tag="ccTag33">02_Alinea_(Alt+A)</OriginalStyle>
  <OriginalStyle AuthorizedChange="false" StyleId="09Marge0avecretrait" Tag="ccTag34">09_Marge_0_avec_retrait</OriginalStyle>
  <OriginalStyle AuthorizedChange="false" StyleId="10Marge1" Tag="ccTag35">10_Marge_1</OriginalStyle>
  <OriginalStyle AuthorizedChange="false" StyleId="09Marge0avecretrait" Tag="ccTag36">09_Marge_0_avec_retrait</OriginalStyle>
  <OriginalStyle AuthorizedChange="false" StyleId="01PointAltN" Tag="ccTag37">01_Point_(Alt+N)</OriginalStyle>
  <OriginalStyle AuthorizedChange="false" StyleId="02AlineaAltA" Tag="ccTag38">02_Alinea_(Alt+A)</OriginalStyle>
  <OriginalStyle AuthorizedChange="false" StyleId="09Marge0avecretrait" Tag="ccTag39">09_Marge_0_avec_retrait</OriginalStyle>
  <OriginalStyle AuthorizedChange="false" StyleId="02AlineaAltA" Tag="ccTag40">02_Alinea_(Alt+A)</OriginalStyle>
  <OriginalStyle AuthorizedChange="false" StyleId="02AlineaAltA" Tag="ccTag41">02_Alinea_(Alt+A)</OriginalStyle>
  <OriginalStyle AuthorizedChange="false" StyleId="02AlineaAltA" Tag="ccTag42">02_Alinea_(Alt+A)</OriginalStyle>
  <OriginalStyle AuthorizedChange="false" StyleId="09Marge0avecretrait" Tag="ccTag43">09_Marge_0_avec_retrait</OriginalStyle>
  <OriginalStyle AuthorizedChange="false" StyleId="22Titrenumerote2" Tag="ccTag44">22_Titre_numerote_2</OriginalStyle>
  <OriginalStyle AuthorizedChange="false" StyleId="01PointAltN" Tag="ccTag45">01_Point_(Alt+N)</OriginalStyle>
  <OriginalStyle AuthorizedChange="false" StyleId="02AlineaAltA" Tag="ccTag46">02_Alinea_(Alt+A)</OriginalStyle>
  <OriginalStyle AuthorizedChange="false" StyleId="09Marge0avecretrait" Tag="ccTag47">09_Marge_0_avec_retrait</OriginalStyle>
  <OriginalStyle AuthorizedChange="false" StyleId="11Marge1avecretrait" Tag="ccTag48">11_Marge_1_avec_retrait</OriginalStyle>
  <OriginalStyle AuthorizedChange="false" StyleId="11Marge1avecretrait" Tag="ccTag49">11_Marge_1_avec_retrait</OriginalStyle>
  <OriginalStyle AuthorizedChange="false" StyleId="01PointAltN" Tag="ccTag50">01_Point_(Alt+N)</OriginalStyle>
  <OriginalStyle AuthorizedChange="false" StyleId="02AlineaAltA" Tag="ccTag51">02_Alinea_(Alt+A)</OriginalStyle>
  <OriginalStyle AuthorizedChange="false" StyleId="21Titrenumerote1" Tag="ccTag52">21_Titre_numerote_1</OriginalStyle>
  <OriginalStyle AuthorizedChange="false" StyleId="01PointAltN" Tag="ccTag53">01_Point_(Alt+N)</OriginalStyle>
  <OriginalStyle AuthorizedChange="false" StyleId="01PointAltN" Tag="ccTag54">01_Point_(Alt+N)</OriginalStyle>
  <OriginalStyle AuthorizedChange="false" StyleId="01PointAltN" Tag="ccTag55">01_Point_(Alt+N)</OriginalStyle>
  <OriginalStyle AuthorizedChange="false" StyleId="01PointAltN" Tag="ccTag56">01_Point_(Alt+N)</OriginalStyle>
  <OriginalStyle AuthorizedChange="false" StyleId="01PointAltN" Tag="ccTag57">01_Point_(Alt+N)</OriginalStyle>
  <OriginalStyle AuthorizedChange="false" StyleId="01PointAltN" Tag="ccTag58">01_Point_(Alt+N)</OriginalStyle>
  <OriginalStyle AuthorizedChange="false" StyleId="01PointAltN" Tag="ccTag59">01_Point_(Alt+N)</OriginalStyle>
  <OriginalStyle AuthorizedChange="false" StyleId="01PointAltN" Tag="ccTag60">01_Point_(Alt+N)</OriginalStyle>
  <OriginalStyle AuthorizedChange="false" StyleId="01PointAltN" Tag="ccTag61">01_Point_(Alt+N)</OriginalStyle>
  <OriginalStyle AuthorizedChange="false" StyleId="01PointAltN" Tag="ccTag62">01_Point_(Alt+N)</OriginalStyle>
  <OriginalStyle AuthorizedChange="false" StyleId="02AlineaAltA" Tag="ccTag63">02_Alinea_(Alt+A)</OriginalStyle>
  <OriginalStyle AuthorizedChange="false" StyleId="21Titrenumerote1" Tag="ccTag64">21_Titre_numerote_1</OriginalStyle>
  <OriginalStyle AuthorizedChange="false" StyleId="22Titrenumerote2" Tag="ccTag65">22_Titre_numerote_2</OriginalStyle>
  <OriginalStyle AuthorizedChange="false" StyleId="01PointAltN" Tag="ccTag66">01_Point_(Alt+N)</OriginalStyle>
  <OriginalStyle AuthorizedChange="false" StyleId="01PointAltN" Tag="ccTag67">01_Point_(Alt+N)</OriginalStyle>
  <OriginalStyle AuthorizedChange="false" StyleId="01PointAltN" Tag="ccTag68">01_Point_(Alt+N)</OriginalStyle>
  <OriginalStyle AuthorizedChange="false" StyleId="01PointAltN" Tag="ccTag69">01_Point_(Alt+N)</OriginalStyle>
  <OriginalStyle AuthorizedChange="false" StyleId="01PointAltN" Tag="ccTag70">01_Point_(Alt+N)</OriginalStyle>
  <OriginalStyle AuthorizedChange="false" StyleId="01PointAltN" Tag="ccTag71">01_Point_(Alt+N)</OriginalStyle>
  <OriginalStyle AuthorizedChange="false" StyleId="01PointAltN" Tag="ccTag72">01_Point_(Alt+N)</OriginalStyle>
  <OriginalStyle AuthorizedChange="false" StyleId="01PointAltN" Tag="ccTag73">01_Point_(Alt+N)</OriginalStyle>
  <OriginalStyle AuthorizedChange="false" StyleId="22Titrenumerote2" Tag="ccTag74">22_Titre_numerote_2</OriginalStyle>
  <OriginalStyle AuthorizedChange="false" StyleId="23Titrenumerote3" Tag="ccTag75">23_Titre_numerote_3</OriginalStyle>
  <OriginalStyle AuthorizedChange="false" StyleId="01PointAltN" Tag="ccTag76">01_Point_(Alt+N)</OriginalStyle>
  <OriginalStyle AuthorizedChange="false" StyleId="01PointAltN" Tag="ccTag77">01_Point_(Alt+N)</OriginalStyle>
  <OriginalStyle AuthorizedChange="false" StyleId="01PointAltN" Tag="ccTag78">01_Point_(Alt+N)</OriginalStyle>
  <OriginalStyle AuthorizedChange="false" StyleId="01PointAltN" Tag="ccTag79">01_Point_(Alt+N)</OriginalStyle>
  <OriginalStyle AuthorizedChange="false" StyleId="01PointAltN" Tag="ccTag80">01_Point_(Alt+N)</OriginalStyle>
  <OriginalStyle AuthorizedChange="false" StyleId="23Titrenumerote3" Tag="ccTag81">23_Titre_numerote_3</OriginalStyle>
  <OriginalStyle AuthorizedChange="false" StyleId="01PointAltN" Tag="ccTag82">01_Point_(Alt+N)</OriginalStyle>
  <OriginalStyle AuthorizedChange="false" StyleId="01PointAltN" Tag="ccTag83">01_Point_(Alt+N)</OriginalStyle>
  <OriginalStyle AuthorizedChange="false" StyleId="01PointAltN" Tag="ccTag84">01_Point_(Alt+N)</OriginalStyle>
  <OriginalStyle AuthorizedChange="false" StyleId="01PointAltN" Tag="ccTag85">01_Point_(Alt+N)</OriginalStyle>
  <OriginalStyle AuthorizedChange="false" StyleId="01PointAltN" Tag="ccTag86">01_Point_(Alt+N)</OriginalStyle>
  <OriginalStyle AuthorizedChange="false" StyleId="01PointAltN" Tag="ccTag87">01_Point_(Alt+N)</OriginalStyle>
  <OriginalStyle AuthorizedChange="false" StyleId="23Titrenumerote3" Tag="ccTag88">23_Titre_numerote_3</OriginalStyle>
  <OriginalStyle AuthorizedChange="false" StyleId="24Titrenumerote4" Tag="ccTag89">24_Titre_numerote_4</OriginalStyle>
  <OriginalStyle AuthorizedChange="false" StyleId="01PointAltN" Tag="ccTag90">01_Point_(Alt+N)</OriginalStyle>
  <OriginalStyle AuthorizedChange="false" StyleId="01PointAltN" Tag="ccTag91">01_Point_(Alt+N)</OriginalStyle>
  <OriginalStyle AuthorizedChange="false" StyleId="01PointAltN" Tag="ccTag92">01_Point_(Alt+N)</OriginalStyle>
  <OriginalStyle AuthorizedChange="false" StyleId="01PointAltN" Tag="ccTag93">01_Point_(Alt+N)</OriginalStyle>
  <OriginalStyle AuthorizedChange="false" StyleId="01PointAltN" Tag="ccTag94">01_Point_(Alt+N)</OriginalStyle>
  <OriginalStyle AuthorizedChange="false" StyleId="01PointAltN" Tag="ccTag95">01_Point_(Alt+N)</OriginalStyle>
  <OriginalStyle AuthorizedChange="false" StyleId="01PointAltN" Tag="ccTag96">01_Point_(Alt+N)</OriginalStyle>
  <OriginalStyle AuthorizedChange="false" StyleId="01PointAltN" Tag="ccTag97">01_Point_(Alt+N)</OriginalStyle>
  <OriginalStyle AuthorizedChange="false" StyleId="01PointAltN" Tag="ccTag98">01_Point_(Alt+N)</OriginalStyle>
  <OriginalStyle AuthorizedChange="false" StyleId="01PointAltN" Tag="ccTag99">01_Point_(Alt+N)</OriginalStyle>
  <OriginalStyle AuthorizedChange="false" StyleId="24Titrenumerote4" Tag="ccTag100">24_Titre_numerote_4</OriginalStyle>
  <OriginalStyle AuthorizedChange="false" StyleId="01PointAltN" Tag="ccTag101">01_Point_(Alt+N)</OriginalStyle>
  <OriginalStyle AuthorizedChange="false" StyleId="01PointAltN" Tag="ccTag102">01_Point_(Alt+N)</OriginalStyle>
  <OriginalStyle AuthorizedChange="false" StyleId="01PointAltN" Tag="ccTag103">01_Point_(Alt+N)</OriginalStyle>
  <OriginalStyle AuthorizedChange="false" StyleId="01PointAltN" Tag="ccTag104">01_Point_(Alt+N)</OriginalStyle>
  <OriginalStyle AuthorizedChange="false" StyleId="01PointAltN" Tag="ccTag105">01_Point_(Alt+N)</OriginalStyle>
  <OriginalStyle AuthorizedChange="false" StyleId="01PointAltN" Tag="ccTag106">01_Point_(Alt+N)</OriginalStyle>
  <OriginalStyle AuthorizedChange="false" StyleId="01PointAltN" Tag="ccTag107">01_Point_(Alt+N)</OriginalStyle>
  <OriginalStyle AuthorizedChange="false" StyleId="01PointAltN" Tag="ccTag108">01_Point_(Alt+N)</OriginalStyle>
  <OriginalStyle AuthorizedChange="false" StyleId="01PointAltN" Tag="ccTag109">01_Point_(Alt+N)</OriginalStyle>
  <OriginalStyle AuthorizedChange="false" StyleId="01PointAltN" Tag="ccTag110">01_Point_(Alt+N)</OriginalStyle>
  <OriginalStyle AuthorizedChange="false" StyleId="01PointAltN" Tag="ccTag111">01_Point_(Alt+N)</OriginalStyle>
  <OriginalStyle AuthorizedChange="false" StyleId="01PointAltN" Tag="ccTag112">01_Point_(Alt+N)</OriginalStyle>
  <OriginalStyle AuthorizedChange="false" StyleId="01PointAltN" Tag="ccTag113">01_Point_(Alt+N)</OriginalStyle>
  <OriginalStyle AuthorizedChange="false" StyleId="01PointAltN" Tag="ccTag114">01_Point_(Alt+N)</OriginalStyle>
  <OriginalStyle AuthorizedChange="false" StyleId="01PointAltN" Tag="ccTag115">01_Point_(Alt+N)</OriginalStyle>
  <OriginalStyle AuthorizedChange="false" StyleId="21Titrenumerote1" Tag="ccTag116">21_Titre_numerote_1</OriginalStyle>
  <OriginalStyle AuthorizedChange="false" StyleId="02AlineaAltA" Tag="ccTag117">02_Alinea_(Alt+A)</OriginalStyle>
  <OriginalStyle AuthorizedChange="false" StyleId="Header" Tag="ccTag121">header</OriginalStyle>
  <OriginalStyle AuthorizedChange="false" StyleId="Header" Tag="ccTag122">header</OriginalStyle>
  <OriginalStyle AuthorizedChange="false" StyleId="Header" Tag="ccTag123">header</OriginalStyle>
  <OriginalStyle AuthorizedChange="false" StyleId="Footer" Tag="ccTag118">footer</OriginalStyle>
  <OriginalStyle AuthorizedChange="false" StyleId="Footer" Tag="ccTag119">footer</OriginalStyle>
  <OriginalStyle AuthorizedChange="false" StyleId="Footer" Tag="ccTag120">footer</OriginalStyle>
  <OriginalStyle AuthorizedChange="false" StyleId="Footer" Tag="ccTag124">footer</OriginalStyle>
  <OriginalStyle AuthorizedChange="false" StyleId="42FootnoteLangue" Tag="RichTC_rtfLangueOrig_cdf613ff-ecbf-43d7-8321-ebe2350e90bf">42_Footnote_Langue</OriginalStyle>
  <OriginalStyle AuthorizedChange="false" StyleId="FootnoteText" Tag="ccTag127">footnote text</OriginalStyle>
  <OriginalStyle AuthorizedChange="false" StyleId="FootnoteText" Tag="ccTag128">footnote text</OriginalStyle>
  <OriginalStyle AuthorizedChange="false" StyleId="FootnoteText" Tag="ccTag129">footnote text</OriginalStyle>
  <OriginalStyle AuthorizedChange="false" StyleId="FootnoteText" Tag="ccTag130">footnote text</OriginalStyle>
  <OriginalStyle AuthorizedChange="false" StyleId="FootnoteText" Tag="ccTag131">footnote text</OriginalStyle>
  <OriginalStyle AuthorizedChange="false" StyleId="FootnoteText" Tag="ccTag132">footnote text</OriginalStyle>
  <OriginalStyle AuthorizedChange="false" StyleId="FootnoteText" Tag="ccTag133">footnote text</OriginalStyle>
  <OriginalStyle AuthorizedChange="false" StyleId="FootnoteText" Tag="ccTag134">footnote text</OriginalStyle>
  <OriginalStyle AuthorizedChange="false" StyleId="FootnoteText" Tag="ccTag135">footnote text</OriginalStyle>
  <OriginalStyle AuthorizedChange="false" StyleId="FootnoteText" Tag="ccTag136">footnote text</OriginalStyle>
  <OriginalStyle AuthorizedChange="false" StyleId="FootnoteText" Tag="ccTag137">footnote text</OriginalStyle>
  <OriginalStyle AuthorizedChange="false" StyleId="FootnoteText" Tag="ccTag138">footnote text</OriginalStyle>
  <OriginalStyle AuthorizedChange="false" StyleId="FootnoteText" Tag="ccTag139">footnote text</OriginalStyle>
  <OriginalStyle AuthorizedChange="false" StyleId="FootnoteText" Tag="ccTag140">footnote text</OriginalStyle>
  <OriginalStyle AuthorizedChange="false" StyleId="FootnoteText" Tag="ccTag141">footnote text</OriginalStyle>
  <OriginalStyle AuthorizedChange="false" StyleId="FootnoteText" Tag="ccTag142">footnote text</OriginalStyle>
  <OriginalStyle AuthorizedChange="false" StyleId="FootnoteText" Tag="ccTag143">footnote text</OriginalStyle>
  <OriginalStyle AuthorizedChange="false" StyleId="FootnoteText" Tag="ccTag144">footnote text</OriginalStyle>
  <OriginalStyle AuthorizedChange="false" StyleId="FootnoteText" Tag="ccTag145">footnote text</OriginalStyle>
  <OriginalStyle AuthorizedChange="false" StyleId="FootnoteText" Tag="ccTag146">footnote text</OriginalStyle>
  <OriginalStyle AuthorizedChange="false" StyleId="FootnoteText" Tag="ccTag147">footnote text</OriginalStyle>
  <OriginalStyle AuthorizedChange="false" StyleId="FootnoteText" Tag="ccTag148">footnote text</OriginalStyle>
  <OriginalStyle AuthorizedChange="false" StyleId="FootnoteText" Tag="ccTag149">footnote text</OriginalStyle>
  <OriginalStyle AuthorizedChange="false" StyleId="FootnoteText" Tag="ccTag150">footnote text</OriginalStyle>
  <OriginalStyle AuthorizedChange="false" StyleId="FootnoteText" Tag="ccTag151">footnote text</OriginalStyle>
  <OriginalStyle AuthorizedChange="false" StyleId="FootnoteText" Tag="ccTag152">footnote text</OriginalStyle>
  <OriginalStyle AuthorizedChange="false" StyleId="FootnoteText" Tag="ccTag153">footnote text</OriginalStyle>
  <OriginalStyle AuthorizedChange="false" StyleId="FootnoteText" Tag="ccTag154">footnote text</OriginalStyle>
  <OriginalStyle AuthorizedChange="false" StyleId="FootnoteText" Tag="ccTag155">footnote text</OriginalStyle>
</OriginalStyles>
</file>

<file path=customXml/item3.xml><?xml version="1.0" encoding="utf-8"?>
<XMLPartCheckSums>
  <CheckSum XMLPart="OriginalStyles">0542BAB51541913CA668D87B98EE985C</CheckSum>
  <CheckSum XMLPart="template-info">319802DC7640470347EF977F204236ED</CheckSum>
  <CheckSum XMLPart="TOCProperties">1B06C1AE4869A73F3760623F765C3AA2</CheckSum>
  <CheckSum XMLPart="thesaurus">B45AE51084ED29B0C3AFDC87C18C758B</CheckSum>
  <CheckSum XMLPart="doc_ref">8286ED7ED8355544BBED59DCADF45C72</CheckSum>
  <CheckSum XMLPart="GendocCanevasStyleMapping">A2BDF8CDA4D858F358B416B0D56BEB99</CheckSum>
  <CheckSum XMLPart="ValidationRuleDefinitions">7626C3DE4D6241E289296760511211B2</CheckSum>
  <CheckSum XMLPart="OriginalStyleDescriptions">6210C7F7F4E954356217A5501B3FA67D</CheckSum>
</XMLPartCheckSums>
</file>

<file path=customXml/item4.xml><?xml version="1.0" encoding="utf-8"?>
<ValidationRuleDefinitions>
  <FormattingRuleDefinitions>
    <FormattingRuleDefinition xmlns:xsd="http://www.w3.org/2001/XMLSchema" xmlns:xsi="http://www.w3.org/2001/XMLSchema-instance">
      <Identifier>247</Identifier>
      <GroupKey>expression</GroupKey>
      <ValidationRuleWarningLevel>Error</ValidationRuleWarningLevel>
      <ValidationRuleShortDescription>Ajout d'un espace insécable</ValidationRuleShortDescription>
      <ValidationRuleDescription>Ajout d'un espace insécable</ValidationRuleDescription>
      <FormattingExpression>###NON_BREAKING_SPACE###</FormattingExpression>
      <FormattingSearchText>###NON_BREAKING_SPACE###</FormattingSearchText>
      <FormattingType>NonbreakingSpace</FormattingType>
    </FormattingRuleDefinition>
    <FormattingRuleDefinition xmlns:xsd="http://www.w3.org/2001/XMLSchema" xmlns:xsi="http://www.w3.org/2001/XMLSchema-instance">
      <Identifier>273</Identifier>
      <GroupKey>expression</GroupKey>
      <ValidationRuleWarningLevel>Error</ValidationRuleWarningLevel>
      <ValidationRuleShortDescription>Ajout d'un espace insécable</ValidationRuleShortDescription>
      <ValidationRuleDescription>Ajout d'un espace insécable</ValidationRuleDescription>
      <FormattingExpression>###NON_BREAKING_SPACE###</FormattingExpression>
      <FormattingSearchText>###NON_BREAKING_SPACE###</FormattingSearchText>
      <FormattingType>NonbreakingSpace</FormattingType>
    </FormattingRuleDefinition>
  </FormattingRuleDefinitions>
  <BlockStyleRuleDefinitions>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RichTC_rtfProvisoryMention_66z8hKAJz0</string>
      </BlockIds>
      <AuthorizedParagraphStyleIds>
        <string>90_Edition_provisoire_grande_marge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DateTC_Provisory_M2NrtYqhJU</string>
      </BlockIds>
      <AuthorizedParagraphStyleIds>
        <string>90_Edition_provisoire_grande_marge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RichTC_rtfTitre_AGM_mh7ItDU+eU</string>
      </BlockIds>
      <AuthorizedParagraphStyleIds>
        <string>36_Centre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RichTC_rtfTitre_AGF_fLKXBAmPPE</string>
      </BlockIds>
      <AuthorizedParagraphStyleIds>
        <string>36_Centre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RichTC_rtfAvGen_P7Glxb6JrE</string>
      </BlockIds>
      <AuthorizedParagraphStyleIds>
        <string>36_Centre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RichTC_eXCgk0q4AE</string>
      </BlockIds>
      <AuthorizedParagraphStyleIds>
        <string>36_Centre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DateTC_Presenta_/9+xMoN5Y0</string>
      </BlockIds>
      <AuthorizedParagraphStyleIds>
        <string>36_Centre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RichTC_rtfLangueOrig_VRwjNyvfoU</string>
      </BlockIds>
      <AuthorizedParagraphStyleIds>
        <string>42_Footnote_Langue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RichTC_rtfLangueOrig_XmVcZKdiZE</string>
      </BlockIds>
      <AuthorizedParagraphStyleIds>
        <string>42_Footnote_Langue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RichTC_mXaKPR5myU</string>
      </BlockIds>
      <AuthorizedParagraphStyleIds>
        <string>42_Footnote_Langue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RichTC_document_language_p71OgvJzcE</string>
      </BlockIds>
      <AuthorizedParagraphStyleIds>
        <string>TextBoxStyle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RichTC_rtfNumAffAvis_jN+tR91ITE</string>
      </BlockIds>
      <AuthorizedParagraphStyleIds>
        <string>38_Centre_gras_grand_espacement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RichTC_rtfNumAff_Idfm1ErAx0</string>
      </BlockIds>
      <AuthorizedParagraphStyleIds>
        <string>38_Centre_gras_grand_espacement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RichTC_rtfNumAffJointesAvis_ygnM/YrWFU</string>
      </BlockIds>
      <AuthorizedParagraphStyleIds>
        <string>38_Centre_gras_grand_espacement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RichTC_rtfNumAffJointes_9ri0OKJ/+k</string>
      </BlockIds>
      <AuthorizedParagraphStyleIds>
        <string>38_Centre_gras_grand_espacement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RichTC_En19Z17OGk</string>
      </BlockIds>
      <AuthorizedParagraphStyleIds>
        <string>38_Centre_gras_grand_espacement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RichTC_5lHzykv/qk</string>
      </BlockIds>
      <AuthorizedParagraphStyleIds>
        <string>38_Centre_gras_grand_espacement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RichTC_AffEngagePar_czDNiohoXU</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RichTC_NomReq_a7l0lncdlE</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RichTC_qrZQmaBuvE</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RichTC_W2q78ZhEBU</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RichTC_comma_wvmPBEpvgk</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RichTC_EcGyi7aJAU</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RichTC_PartContre_SMxb1EKEh0</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RichTC_NomDef_eIpWcvjOyE</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RichTC_739o4noMTk</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RichTC_qIzDwhitj0</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RichTC_comma_Zq4rNDJ7+k</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RichTC_PartPresence_vg9qAEQSbk</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RichTC_NomPec_ttvIQVA5fU</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RichTC_complementPec_ffN1wUjtY0</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RichTC_commaPec_T8BEIIGj+E</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RichTC_PartEt_RVrcOIqrmk</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RichTC_rtfJuridNationale_YPGOvfdM4k</string>
      </BlockIds>
      <AuthorizedParagraphStyleIds>
        <string>39_Centre_espacement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RichTC_wKA39CnqHk</string>
      </BlockIds>
      <AuthorizedParagraphStyleIds>
        <string>39_Centre_espacement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RichTC_open_parenthesisJN_IgNFngpW50</string>
      </BlockIds>
      <AuthorizedParagraphStyleIds>
        <string>39_Centre_espacement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RichTC_4dYHWs5300</string>
      </BlockIds>
      <AuthorizedParagraphStyleIds>
        <string>39_Centre_espacement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RichTC_close_parenthesisJN_YSqf4/24i0</string>
      </BlockIds>
      <AuthorizedParagraphStyleIds>
        <string>39_Centre_espacement</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RichTC_PartEt_RVrcOIqrmk</string>
      </BlockIds>
      <AuthorizedParagraphStyleIds>
        <string>37_Centre_gras</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RichTC_rtfMotclePrefix_1yem+lO83E</string>
      </BlockIds>
      <AuthorizedParagraphStyleIds>
        <string>71_Indicateur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RichTC_rtfMotcle_MFz/TZXynk</string>
      </BlockIds>
      <AuthorizedParagraphStyleIds>
        <string>71_Indicateur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RichTC_rtfMotcleSuffix_7d0569SeGE</string>
      </BlockIds>
      <AuthorizedParagraphStyleIds>
        <string>71_Indicateur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RichTC_corpus26_8tbLbG8XN0</string>
      </BlockIds>
      <AuthorizedParagraphStyleIds>
        <string>01_Point_(Alt+N)</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RichTC_corpus27_xVv8Up/eDU</string>
      </BlockIds>
      <AuthorizedParagraphStyleIds>
        <string>21_Titre_numerote_1</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RichTC_corpus26_8tbLbG8XN0</string>
      </BlockIds>
      <AuthorizedParagraphStyleIds>
        <string>01_Point_(Alt+N)</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PictC_vhDbrpVX50</string>
      </BlockIds>
      <AuthorizedParagraphStyleIds>
        <string>BottomAnchorRightImage</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RichTC_pQSK+tRqnk</string>
      </BlockIds>
      <AuthorizedParagraphStyleIds>
        <string>Header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RichTC_HeaderText_L+8sXVQlok</string>
      </BlockIds>
      <AuthorizedParagraphStyleIds>
        <string>Header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RichTC_ZrviWkViEE</string>
      </BlockIds>
      <AuthorizedParagraphStyleIds>
        <string>Header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RichTC_HeaderTextAffJointes_TCa/MbHro0</string>
      </BlockIds>
      <AuthorizedParagraphStyleIds>
        <string>Header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RichTC_HeaderTextAffaire_mXYuxxVOJk</string>
      </BlockIds>
      <AuthorizedParagraphStyleIds>
        <string>Header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RichTC_yKbcRLKBfU</string>
      </BlockIds>
      <AuthorizedParagraphStyleIds>
        <string>Header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RichTC_xwS3k6sP6U</string>
      </BlockIds>
      <AuthorizedParagraphStyleIds>
        <string>Header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NumeF_SADJ0rvEw0</string>
      </BlockIds>
      <AuthorizedParagraphStyleIds>
        <string>Footer</string>
      </AuthorizedParagraphStyleIds>
      <AuthorizedCharacterStyleIds>
        <string>FooterCharacterStyle</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RichTC_rtfProvisoryMention_66z8hKAJz0</string>
      </BlockIds>
      <AuthorizedParagraphStyleIds>
        <string>Footer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DateTC_Provisory_M2NrtYqhJU</string>
      </BlockIds>
      <AuthorizedParagraphStyleIds>
        <string>Footer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RichTC_H3WAQcA+Ck</string>
      </BlockIds>
      <AuthorizedParagraphStyleIds>
        <string>Header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RichTC_rtfProvisoryMention_66z8hKAJz0</string>
      </BlockIds>
      <AuthorizedParagraphStyleIds>
        <string>Footer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DateTC_Provisory_M2NrtYqhJU</string>
      </BlockIds>
      <AuthorizedParagraphStyleIds>
        <string>Footer</string>
      </AuthorizedParagraphStyleIds>
      <AuthorizedCharacterStyleIds>
        <string>Default Paragraph Font</string>
      </AuthorizedCharacterStyleIds>
      <CanOverrideStyle>false</CanOverrideStyle>
    </BlockStyleRuleDefinition>
    <BlockStyleRuleDefinition xmlns:xsd="http://www.w3.org/2001/XMLSchema" xmlns:xsi="http://www.w3.org/2001/XMLSchema-instance">
      <Identifier>0</Identifier>
      <GroupKey>blockstyle</GroupKey>
      <ValidationRuleWarningLevel>Error</ValidationRuleWarningLevel>
      <ValidationRuleShortDescription>BlockStyleValidation_short</ValidationRuleShortDescription>
      <ValidationRuleDescription>BlockStyleValidation</ValidationRuleDescription>
      <BlockIds>
        <string>NumeF_woluqPu4/k</string>
      </BlockIds>
      <AuthorizedParagraphStyleIds>
        <string>Footer</string>
      </AuthorizedParagraphStyleIds>
      <AuthorizedCharacterStyleIds>
        <string>FooterCharacterStyle</string>
      </AuthorizedCharacterStyleIds>
      <CanOverrideStyle>false</CanOverrideStyle>
    </BlockStyleRuleDefinition>
  </BlockStyleRuleDefinitions>
</ValidationRuleDefinitions>
</file>

<file path=customXml/item5.xml><?xml version="1.0" encoding="utf-8"?>
<TOCProperties>
  <IsVademecum>1</IsVademecum>
  <TOCPositionTag BreakPage="0" PositionLabel="First_Indicator" SearchCriteria="first" StyleName="71_Indicateur">ccTag11</TOCPositionTag>
</TOCProperties>
</file>

<file path=customXml/item6.xml><?xml version="1.0" encoding="utf-8"?>
<thesaurus lang="et">
  <blockcontents>
    <blockcontent id="600067 - HeaderText">$$600067 - HeaderText$$</blockcontent>
    <blockcontent id="600003 - HeaderTextAffJointes">$$600003 - HeaderTextAffJointes$$</blockcontent>
    <blockcontent id="600002 - HeaderTextAffaire"> – JUHTUM </blockcontent>
    <blockcontent id="600004 - rtfProvisoryMention">ESIALGNE TÕLGE </blockcontent>
    <blockcontent id="600068 - rtfTitre_AGM">$$600068 - rtfTitre_AGM$$</blockcontent>
    <blockcontent id="600069 - rtfTitre_AGF">$$600069 - rtfTitre_AGF$$</blockcontent>
    <blockcontent id="600070 - rtfPresentation">$$600070 - rtfPresentation$$</blockcontent>
    <blockcontent id="600071 - rtfLangueOrig">Algkeel: </blockcontent>
    <blockcontent id="600072 - rtfLangueOrig">Algkeel: </blockcontent>
    <blockcontent id="600000 - document_language">ET</blockcontent>
    <blockcontent id="600074 - rtfNumAffAvis">$$600074 - rtfNumAffAvis$$</blockcontent>
    <blockcontent id="600073 - rtfNumAff">Kohtuasi </blockcontent>
    <blockcontent id="600076 - rtfNumAffJointesAvis">$$600076 - rtfNumAffJointesAvis$$</blockcontent>
    <blockcontent id="600075 - rtfNumAffJointes">$$600075 - rtfNumAffJointes$$</blockcontent>
    <blockcontent id="600077 - AffEngagePar">$$600077 - AffEngagePar$$</blockcontent>
    <blockcontent id="600014 - comma">,</blockcontent>
    <blockcontent id="600078 - ">$$600078 - $$</blockcontent>
    <blockcontent id="600015 - PartContre">versus</blockcontent>
    <blockcontent id="600016 - PartPresence">menetluses osalesid:</blockcontent>
    <blockcontent id="600017 - PartEt">ja</blockcontent>
    <blockcontent id="600079 - rtfJuridNationale">$$600079 - rtfJuridNationale$$</blockcontent>
    <blockcontent id="600080 - open_parenthesisJN"> (</blockcontent>
    <blockcontent id="600081 - close_parenthesisJN">)]</blockcontent>
    <blockcontent id="600082 - rtfMotclePrefix">$$600082 - rtfMotclePrefix$$</blockcontent>
    <blockcontent id="600083 - rtfMotcleSuffix">$$600083 - rtfMotcleSuffix$$</blockcontent>
    <blockcontent id="600085 - corpus">$$600085 - corpus$$</blockcontent>
  </blockcontents>
</thesaurus>
</file>

<file path=customXml/item7.xml><?xml version="1.0" encoding="utf-8"?>
<OriginalStyleDescriptions>
  <OriginalStyleDescription xmlns:xsi="http://www.w3.org/2001/XMLSchema-instance" xmlns:xsd="http://www.w3.org/2001/XMLSchema">
    <Name>01_Point_(Alt+N)</Name>
    <Description>Justified, Space
    After:  12 pt
    Tab stops:  1,2 cm, Right, Outline numbered + Level: 1 + Numbering Style: 1, 2, 3, … + Start at: 1 + Alignment: Left + Aligned at:  0 cm + Tab after:  1,2 cm + Indent at:  0 cm, Priority: 100
    Based on: Normal</Description>
  </OriginalStyleDescription>
  <OriginalStyleDescription xmlns:xsi="http://www.w3.org/2001/XMLSchema-instance" xmlns:xsd="http://www.w3.org/2001/XMLSchema">
    <Name>01_Point_(Alt+N)_List</Name>
    <Description>Font: (Default) Times New Roman, 12 pt, Not Bold, Not Italic, Font color: Black, Outline numbered + Level: 1 + Numbering Style: 1, 2, 3, … + Start at: 1 + Alignment: Left + Aligned at:  0 cm + Tab after:  1,2 cm + Indent at:  0 cm, Priority: 100
    Based on: No List</Description>
  </OriginalStyleDescription>
  <OriginalStyleDescription xmlns:xsi="http://www.w3.org/2001/XMLSchema-instance" xmlns:xsd="http://www.w3.org/2001/XMLSchema">
    <Name>02_Alinea_(Alt+A)</Name>
    <Description>Justified, Space
    After:  12 pt
    Tab stops:  1 cm, Left, Priority: 100
    Based on: Normal</Description>
  </OriginalStyleDescription>
  <OriginalStyleDescription xmlns:xsi="http://www.w3.org/2001/XMLSchema-instance" xmlns:xsd="http://www.w3.org/2001/XMLSchema">
    <Name>02_BoldCharacterStyle</Name>
    <Description>Font: Bold, Priority: 100
    Based on: Default Paragraph Font</Description>
  </OriginalStyleDescription>
  <OriginalStyleDescription xmlns:xsi="http://www.w3.org/2001/XMLSchema-instance" xmlns:xsd="http://www.w3.org/2001/XMLSchema">
    <Name>02_ItalicCharacterStyle</Name>
    <Description>Font: Italic, Priority: 100
    Based on: Default Paragraph Font</Description>
  </OriginalStyleDescription>
  <OriginalStyleDescription xmlns:xsi="http://www.w3.org/2001/XMLSchema-instance" xmlns:xsd="http://www.w3.org/2001/XMLSchema">
    <Name>03_Tiret_long</Name>
    <Description>Indent:
    Left:  0 cm
    Hanging:  0,5 cm, Justified, Space
    After:  12 pt
    Tab stops:  0,5 cm, Right, Outline numbered + Level: 1 + Numbering Style: Bullet + Aligned at:  0 cm + Tab after:  0,5 cm + Indent at:  0,5 cm, Priority: 100
    Based on: Normal</Description>
  </OriginalStyleDescription>
  <OriginalStyleDescription xmlns:xsi="http://www.w3.org/2001/XMLSchema-instance" xmlns:xsd="http://www.w3.org/2001/XMLSchema">
    <Name>03_Tiret_long_List</Name>
    <Description>Font: (Default) Times New Roman, Font color: Black, Indent:
    Left:  0 cm
    Hanging:  0,5 cm, Outline numbered + Level: 1 + Numbering Style: Bullet + Aligned at:  0 cm + Tab after:  0,5 cm + Indent at:  0,5 cm, Priority: 100
    Based on: No List</Description>
  </OriginalStyleDescription>
  <OriginalStyleDescription xmlns:xsi="http://www.w3.org/2001/XMLSchema-instance" xmlns:xsd="http://www.w3.org/2001/XMLSchema">
    <Name>04_Titre_1</Name>
    <Description>Font: Bold, Justified, Space
    Before:  24 pt
    After:  12 pt, Keep with next, Keep lines together, Level 2
    Tab stops:  0 cm, List tab, Outline numbered + Level: 1 + Aligned at:  0 cm + Tab after:  0 cm + Indent at:  0 cm, Priority: 100
    Based on: Normal</Description>
  </OriginalStyleDescription>
  <OriginalStyleDescription xmlns:xsi="http://www.w3.org/2001/XMLSchema-instance" xmlns:xsd="http://www.w3.org/2001/XMLSchema">
    <Name>04_Titre_1_List</Name>
    <Description>Font color: Black, Outline numbered + Level: 1 + Aligned at:  0 cm + Tab after:  0 cm + Indent at:  0 cm, Priority: 100
    Based on: No List</Description>
  </OriginalStyleDescription>
  <OriginalStyleDescription xmlns:xsi="http://www.w3.org/2001/XMLSchema-instance" xmlns:xsd="http://www.w3.org/2001/XMLSchema">
    <Name>05_Titre_2</Name>
    <Description>Font: Bold, Italic, Justified, Space
    Before:  18 pt
    After:  12 pt, Keep with next, Keep lines together, Level 3
    Tab stops:  0 cm, List tab, Outline numbered + Level: 2 + Aligned at:  0 cm + Tab after:  0 cm + Indent at:  0 cm, Priority: 100
    Based on: Normal</Description>
  </OriginalStyleDescription>
  <OriginalStyleDescription xmlns:xsi="http://www.w3.org/2001/XMLSchema-instance" xmlns:xsd="http://www.w3.org/2001/XMLSchema">
    <Name>06_Titre_3</Name>
    <Description>Font: Italic, Justified, Space
    Before:  18 pt
    After:  12 pt, Keep with next, Keep lines together, Level 4
    Tab stops:  0 cm, List tab, Outline numbered + Level: 3 + Aligned at:  0 cm + Tab after:  0 cm + Indent at:  0 cm, Priority: 100
    Based on: Normal</Description>
  </OriginalStyleDescription>
  <OriginalStyleDescription xmlns:xsi="http://www.w3.org/2001/XMLSchema-instance" xmlns:xsd="http://www.w3.org/2001/XMLSchema">
    <Name>07_Titre_4</Name>
    <Description>Font: Italic, Justified, Space
    Before:  18 pt
    After:  12 pt, Keep with next, Keep lines together, Level 5
    Tab stops:  0 cm, List tab, Outline numbered + Level: 4 + Aligned at:  0 cm + Tab after:  0 cm + Indent at:  0 cm, Priority: 100
    Based on: Normal</Description>
  </OriginalStyleDescription>
  <OriginalStyleDescription xmlns:xsi="http://www.w3.org/2001/XMLSchema-instance" xmlns:xsd="http://www.w3.org/2001/XMLSchema">
    <Name>09_Marge_0_avec_retrait</Name>
    <Description>Indent:
    Left:  0 cm
    Hanging:  1 cm, Justified, Space
    After:  12 pt, Priority: 100
    Based on: Normal</Description>
  </OriginalStyleDescription>
  <OriginalStyleDescription xmlns:xsi="http://www.w3.org/2001/XMLSchema-instance" xmlns:xsd="http://www.w3.org/2001/XMLSchema">
    <Name>10_Marge_1</Name>
    <Description>Indent:
    Left:  1 cm, Justified, Space
    After:  12 pt
    Tab stops:  1 cm, Left +  2 cm, Left, Priority: 100
    Based on: Normal</Description>
  </OriginalStyleDescription>
  <OriginalStyleDescription xmlns:xsi="http://www.w3.org/2001/XMLSchema-instance" xmlns:xsd="http://www.w3.org/2001/XMLSchema">
    <Name>11_Marge_1_avec_retrait</Name>
    <Description>Indent:
    Left:  1 cm
    Hanging:  1 cm, Justified, Space
    After:  12 pt, Priority: 100
    Based on: Normal</Description>
  </OriginalStyleDescription>
  <OriginalStyleDescription xmlns:xsi="http://www.w3.org/2001/XMLSchema-instance" xmlns:xsd="http://www.w3.org/2001/XMLSchema">
    <Name>12_Marge_1_avec_tiret_long</Name>
    <Description>Indent:
    Left:  1 cm
    Hanging:  1 cm, Justified, Space
    After:  12 pt
    Tab stops:  2 cm, Right, Outline numbered + Level: 2 + Numbering Style: Bullet + Aligned at:  1 cm + Tab after:  2 cm + Indent at:  2 cm, Priority: 100
    Based on: Normal</Description>
  </OriginalStyleDescription>
  <OriginalStyleDescription xmlns:xsi="http://www.w3.org/2001/XMLSchema-instance" xmlns:xsd="http://www.w3.org/2001/XMLSchema">
    <Name>13_Marge_2</Name>
    <Description>Indent:
    Left:  2 cm, Justified, Space
    After:  12 pt
    Tab stops:  1 cm, Left +  3 cm, Left, Priority: 100
    Based on: Normal</Description>
  </OriginalStyleDescription>
  <OriginalStyleDescription xmlns:xsi="http://www.w3.org/2001/XMLSchema-instance" xmlns:xsd="http://www.w3.org/2001/XMLSchema">
    <Name>14_Marge_2_avec_retrait</Name>
    <Description>Indent:
    Left:  2 cm
    Hanging:  1 cm, Justified, Space
    After:  12 pt, Priority: 100
    Based on: Normal</Description>
  </OriginalStyleDescription>
  <OriginalStyleDescription xmlns:xsi="http://www.w3.org/2001/XMLSchema-instance" xmlns:xsd="http://www.w3.org/2001/XMLSchema">
    <Name>14_Tiret_long_5</Name>
    <Description>Indent:
    Left:  4,8 cm
    Hanging:  1,2 cm, Justified, Space
    After:  12 pt
    Tab stops:  6 cm, Right, Outline numbered + Level: 5 + Numbering Style: Bullet + Aligned at:  4,8 cm + Tab after:  6 cm + Indent at:  6 cm, Priority: 100
    Based on: Normal</Description>
  </OriginalStyleDescription>
  <OriginalStyleDescription xmlns:xsi="http://www.w3.org/2001/XMLSchema-instance" xmlns:xsd="http://www.w3.org/2001/XMLSchema">
    <Name>14_Tiret_long_5_List</Name>
    <Description>Font: (Default) Times New Roman, Font color: Black, Indent:
    Left:  0 cm
    Hanging:  1,2 cm, Outline numbered + Level: 1 + Numbering Style: Bullet + Aligned at:  0 cm + Tab after:  1,2 cm + Indent at:  1,2 cm, Priority: 100
    Based on: No List</Description>
  </OriginalStyleDescription>
  <OriginalStyleDescription xmlns:xsi="http://www.w3.org/2001/XMLSchema-instance" xmlns:xsd="http://www.w3.org/2001/XMLSchema">
    <Name>15_Marge_2_avec_tiret_long</Name>
    <Description>Indent:
    Left:  2 cm
    Hanging:  1 cm, Justified, Space
    After:  12 pt
    Tab stops:  3 cm, Right, Outline numbered + Level: 3 + Numbering Style: Bullet + Aligned at:  2 cm + Tab after:  3 cm + Indent at:  3 cm, Priority: 100
    Based on: Normal</Description>
  </OriginalStyleDescription>
  <OriginalStyleDescription xmlns:xsi="http://www.w3.org/2001/XMLSchema-instance" xmlns:xsd="http://www.w3.org/2001/XMLSchema">
    <Name>16_Marge_3</Name>
    <Description>Indent:
    Left:  3 cm, Justified, Space
    After:  12 pt
    Tab stops:  4 cm, Left, Priority: 100
    Based on: Normal</Description>
  </OriginalStyleDescription>
  <OriginalStyleDescription xmlns:xsi="http://www.w3.org/2001/XMLSchema-instance" xmlns:xsd="http://www.w3.org/2001/XMLSchema">
    <Name>17_Marge_3_avec_retrait</Name>
    <Description>Indent:
    Left:  3 cm
    Hanging:  1 cm, Justified, Space
    After:  12 pt, Priority: 100
    Based on: Normal</Description>
  </OriginalStyleDescription>
  <OriginalStyleDescription xmlns:xsi="http://www.w3.org/2001/XMLSchema-instance" xmlns:xsd="http://www.w3.org/2001/XMLSchema">
    <Name>18_Marge_3_avec_tiret_long</Name>
    <Description>Indent:
    Left:  3 cm
    Hanging:  1 cm, Justified, Space
    After:  12 pt
    Tab stops:  4 cm, Right, Outline numbered + Level: 4 + Numbering Style: Bullet + Aligned at:  3 cm + Tab after:  4 cm + Indent at:  4 cm, Priority: 100
    Based on: Normal</Description>
  </OriginalStyleDescription>
  <OriginalStyleDescription xmlns:xsi="http://www.w3.org/2001/XMLSchema-instance" xmlns:xsd="http://www.w3.org/2001/XMLSchema">
    <Name>20_Centre_italique</Name>
    <Description>Font: Italic, Centered, Space
    After:  12 pt, Priority: 100
    Based on: Normal</Description>
  </OriginalStyleDescription>
  <OriginalStyleDescription xmlns:xsi="http://www.w3.org/2001/XMLSchema-instance" xmlns:xsd="http://www.w3.org/2001/XMLSchema">
    <Name>21_Titre_numerote_1</Name>
    <Description>Font: Bold, Justified, Space
    Before:  24 pt
    After:  12 pt, Keep with next, Keep lines together, Level 2
    Tab stops:  0 cm, List tab, Outline numbered + Level: 1 + Numbering Style: I, II, III, … + Start at: 1 + Alignment: Left + Aligned at:  0 cm + Tab after:  0 cm + Indent at:  0 cm, Priority: 100
    Based on: Normal</Description>
  </OriginalStyleDescription>
  <OriginalStyleDescription xmlns:xsi="http://www.w3.org/2001/XMLSchema-instance" xmlns:xsd="http://www.w3.org/2001/XMLSchema">
    <Name>21_Titre_numerote_1_List</Name>
    <Description>Font: 12 pt, Bold, Not Italic, Font color: Black, Outline numbered + Level: 1 + Numbering Style: I, II, III, … + Start at: 1 + Alignment: Left + Aligned at:  0 cm + Tab after:  0 cm + Indent at:  0 cm, Priority: 100
    Based on: No List</Description>
  </OriginalStyleDescription>
  <OriginalStyleDescription xmlns:xsi="http://www.w3.org/2001/XMLSchema-instance" xmlns:xsd="http://www.w3.org/2001/XMLSchema">
    <Name>22_Titre_numerote_2</Name>
    <Description>Font: Bold, Justified, Space
    Before:  18 pt
    After:  12 pt, Keep with next, Keep lines together, Level 3
    Tab stops:  0 cm, List tab, Outline numbered + Level: 2 + Numbering Style: A, B, C, … + Start at: 1 + Alignment: Left + Aligned at:  0 cm + Tab after:  0 cm + Indent at:  0 cm, Priority: 100
    Based on: Normal</Description>
  </OriginalStyleDescription>
  <OriginalStyleDescription xmlns:xsi="http://www.w3.org/2001/XMLSchema-instance" xmlns:xsd="http://www.w3.org/2001/XMLSchema">
    <Name>23_Titre_numerote_3</Name>
    <Description>Font: Bold, Italic, Justified, Space
    Before:  18 pt
    After:  12 pt, Keep with next, Keep lines together, Level 4
    Tab stops:  0 cm, List tab, Outline numbered + Level: 3 + Numbering Style: 1, 2, 3, … + Start at: 1 + Alignment: Left + Aligned at:  0 cm + Tab after:  0 cm + Indent at:  0 cm, Priority: 100
    Based on: Normal</Description>
  </OriginalStyleDescription>
  <OriginalStyleDescription xmlns:xsi="http://www.w3.org/2001/XMLSchema-instance" xmlns:xsd="http://www.w3.org/2001/XMLSchema">
    <Name>24_Titre_numerote_4</Name>
    <Description>Font: Bold, Italic, Justified, Space
    Before:  18 pt
    After:  12 pt, Keep with next, Keep lines together, Level 5
    Tab stops:  0 cm, List tab, Outline numbered + Level: 4 + Numbering Style: a, b, c, … + Start at: 1 + Alignment: Left + Aligned at:  0 cm + Tab after:  0 cm + Indent at:  0 cm, Priority: 100
    Based on: Normal</Description>
  </OriginalStyleDescription>
  <OriginalStyleDescription xmlns:xsi="http://www.w3.org/2001/XMLSchema-instance" xmlns:xsd="http://www.w3.org/2001/XMLSchema">
    <Name>25_Titre_numerote_5</Name>
    <Description>Font: Italic, Justified, Space
    Before:  18 pt
    After:  12 pt, Keep with next, Keep lines together, Level 6
    Tab stops:  0 cm, List tab, Outline numbered + Level: 5 + Numbering Style: 1, 2, 3, … + Start at: 1 + Alignment: Left + Aligned at:  0 cm + Tab after:  0 cm + Indent at:  0 cm, Priority: 100
    Based on: Normal</Description>
  </OriginalStyleDescription>
  <OriginalStyleDescription xmlns:xsi="http://www.w3.org/2001/XMLSchema-instance" xmlns:xsd="http://www.w3.org/2001/XMLSchema">
    <Name>26_Titre_numerote_6</Name>
    <Description>Font: Italic, Justified, Space
    Before:  18 pt
    After:  12 pt, Keep with next, Keep lines together, Level 7
    Tab stops:  0 cm, List tab, Outline numbered + Level: 6 + Numbering Style: i, ii, iii, … + Start at: 1 + Alignment: Left + Aligned at:  0 cm + Tab after:  0 cm + Indent at:  0 cm, Priority: 100
    Based on: Normal</Description>
  </OriginalStyleDescription>
  <OriginalStyleDescription xmlns:xsi="http://www.w3.org/2001/XMLSchema-instance" xmlns:xsd="http://www.w3.org/2001/XMLSchema">
    <Name>27_Titre_numerote_7</Name>
    <Description>Font: Italic, Justified, Space
    Before:  18 pt
    After:  12 pt, Keep with next, Keep lines together, Level 8
    Tab stops:  0 cm, List tab +  1 cm, Left, Outline numbered + Level: 7 + Aligned at:  0 cm + Tab after:  0 cm + Indent at:  0 cm, Priority: 100
    Based on: Normal</Description>
  </OriginalStyleDescription>
  <OriginalStyleDescription xmlns:xsi="http://www.w3.org/2001/XMLSchema-instance" xmlns:xsd="http://www.w3.org/2001/XMLSchema">
    <Name>28_Point_numerote_manuel</Name>
    <Description>Indent:
    Hanging:  0,95 cm, Justified, Space
    After:  12 pt, Priority: 100
    Based on: Normal</Description>
  </OriginalStyleDescription>
  <OriginalStyleDescription xmlns:xsi="http://www.w3.org/2001/XMLSchema-instance" xmlns:xsd="http://www.w3.org/2001/XMLSchema">
    <Name>29_Marge_0_double_retrait</Name>
    <Description>Indent:
    Left:  0 cm
    Hanging:  2 cm, Justified, Space
    After:  12 pt
    Tab stops:  1 cm, Left, Priority: 100
    Based on: Normal</Description>
  </OriginalStyleDescription>
  <OriginalStyleDescription xmlns:xsi="http://www.w3.org/2001/XMLSchema-instance" xmlns:xsd="http://www.w3.org/2001/XMLSchema">
    <Name>35_Renvoi_conclusions</Name>
    <Description>Centered, Space
    Before:  24 pt
    After:  12 pt, Priority: 100
    Based on: Normal</Description>
  </OriginalStyleDescription>
  <OriginalStyleDescription xmlns:xsi="http://www.w3.org/2001/XMLSchema-instance" xmlns:xsd="http://www.w3.org/2001/XMLSchema">
    <Name>36_Centre</Name>
    <Description>Centered, Priority: 100
    Based on: Normal</Description>
  </OriginalStyleDescription>
  <OriginalStyleDescription xmlns:xsi="http://www.w3.org/2001/XMLSchema-instance" xmlns:xsd="http://www.w3.org/2001/XMLSchema">
    <Name>37_Centre_gras</Name>
    <Description>Font: Bold, Centered, Priority: 100
    Based on: Normal</Description>
  </OriginalStyleDescription>
  <OriginalStyleDescription xmlns:xsi="http://www.w3.org/2001/XMLSchema-instance" xmlns:xsd="http://www.w3.org/2001/XMLSchema">
    <Name>38_Centre_gras_grand_espacement</Name>
    <Description>Font: Bold, Centered, Space
    Before:  42 pt
    After:  42 pt, Priority: 100
    Based on: Normal</Description>
  </OriginalStyleDescription>
  <OriginalStyleDescription xmlns:xsi="http://www.w3.org/2001/XMLSchema-instance" xmlns:xsd="http://www.w3.org/2001/XMLSchema">
    <Name>38_Marge_1_double_retrait</Name>
    <Description>Indent:
    Left:  1 cm
    Hanging:  2 cm, Justified, Space
    After:  12 pt
    Tab stops:  2 cm, Left, Priority: 100
    Based on: Normal</Description>
  </OriginalStyleDescription>
  <OriginalStyleDescription xmlns:xsi="http://www.w3.org/2001/XMLSchema-instance" xmlns:xsd="http://www.w3.org/2001/XMLSchema">
    <Name>39_Centre_espacement</Name>
    <Description>Centered, Space
    Before:  30 pt
    After:  30 pt, Priority: 100
    Based on: Normal</Description>
  </OriginalStyleDescription>
  <OriginalStyleDescription xmlns:xsi="http://www.w3.org/2001/XMLSchema-instance" xmlns:xsd="http://www.w3.org/2001/XMLSchema">
    <Name>42_Footnote_Langue</Name>
    <Description>Font: 7,5 pt, Indent:
    Left:  0 cm
    Hanging:  0,25 cm, Priority: 100
    Based on: Footnote Text</Description>
  </OriginalStyleDescription>
  <OriginalStyleDescription xmlns:xsi="http://www.w3.org/2001/XMLSchema-instance" xmlns:xsd="http://www.w3.org/2001/XMLSchema">
    <Name>71_Indicateur</Name>
    <Description>Centered, Space
    Before:  30 pt
    After:  28 pt, Priority: 100
    Based on: Normal</Description>
  </OriginalStyleDescription>
  <OriginalStyleDescription xmlns:xsi="http://www.w3.org/2001/XMLSchema-instance" xmlns:xsd="http://www.w3.org/2001/XMLSchema">
    <Name>72_Alinea_droite</Name>
    <Description>Right, Space
    After:  12 pt, Priority: 100
    Based on: Normal</Description>
  </OriginalStyleDescription>
  <OriginalStyleDescription xmlns:xsi="http://www.w3.org/2001/XMLSchema-instance" xmlns:xsd="http://www.w3.org/2001/XMLSchema">
    <Name>73_Alinea_centre_gras</Name>
    <Description>Font: Bold, Centered, Space
    After:  12 pt, Priority: 100
    Based on: Normal</Description>
  </OriginalStyleDescription>
  <OriginalStyleDescription xmlns:xsi="http://www.w3.org/2001/XMLSchema-instance" xmlns:xsd="http://www.w3.org/2001/XMLSchema">
    <Name>74_Alinea_grand_espacement</Name>
    <Description>Justified, Space
    Before:  48 pt
    After:  12 pt, Priority: 100
    Based on: Normal</Description>
  </OriginalStyleDescription>
  <OriginalStyleDescription xmlns:xsi="http://www.w3.org/2001/XMLSchema-instance" xmlns:xsd="http://www.w3.org/2001/XMLSchema">
    <Name>80_Autre</Name>
    <Description>Justified, Space
    After:  12 pt
    Tab stops:  1 cm, Left
    Based on: Normal</Description>
  </OriginalStyleDescription>
  <OriginalStyleDescription xmlns:xsi="http://www.w3.org/2001/XMLSchema-instance" xmlns:xsd="http://www.w3.org/2001/XMLSchema">
    <Name>80_Table_Libre</Name>
    <Description>
    Based on: Normal</Description>
  </OriginalStyleDescription>
  <OriginalStyleDescription xmlns:xsi="http://www.w3.org/2001/XMLSchema-instance" xmlns:xsd="http://www.w3.org/2001/XMLSchema">
    <Name>90_Edition_provisoire_grande_marge</Name>
    <Description>Font: Bold, Centered, Space
    After:  28,35 pt, Priority: 100
    Based on: Normal</Description>
  </OriginalStyleDescription>
  <OriginalStyleDescription xmlns:xsi="http://www.w3.org/2001/XMLSchema-instance" xmlns:xsd="http://www.w3.org/2001/XMLSchema">
    <Name>91_Edition_provisoire</Name>
    <Description>Font: Bold, Centered, Space
    After:  28,35 pt, Priority: 100
    Based on: Normal</Description>
  </OriginalStyleDescription>
  <OriginalStyleDescription xmlns:xsi="http://www.w3.org/2001/XMLSchema-instance" xmlns:xsd="http://www.w3.org/2001/XMLSchema">
    <Name>92_Document_travail</Name>
    <Description>Font: Bold, Space
    After:  28,35 pt, Priority: 100
    Based on: Normal</Description>
  </OriginalStyleDescription>
  <OriginalStyleDescription xmlns:xsi="http://www.w3.org/2001/XMLSchema-instance" xmlns:xsd="http://www.w3.org/2001/XMLSchema">
    <Name>93_Confidentiel</Name>
    <Description>Font: 16 pt, Bold, Centered, Space
    After:  45,35 pt, Priority: 100
    Based on: Normal</Description>
  </OriginalStyleDescription>
  <OriginalStyleDescription xmlns:xsi="http://www.w3.org/2001/XMLSchema-instance" xmlns:xsd="http://www.w3.org/2001/XMLSchema">
    <Name>93_Titre_definitif</Name>
    <Description>Centered, Space
    After:  12 pt, Priority: 100
    Based on: Normal</Description>
  </OriginalStyleDescription>
  <OriginalStyleDescription xmlns:xsi="http://www.w3.org/2001/XMLSchema-instance" xmlns:xsd="http://www.w3.org/2001/XMLSchema">
    <Name>BottomAnchorRightImage</Name>
    <Description>Indent:
    Left:  -2 cm, Space
    After:  10 pt, Priority: 100
    Based on: Normal</Description>
  </OriginalStyleDescription>
  <OriginalStyleDescription xmlns:xsi="http://www.w3.org/2001/XMLSchema-instance" xmlns:xsd="http://www.w3.org/2001/XMLSchema">
    <Name>Default Paragraph Font</Name>
    <Description>Style: Hide until used, Priority: 2</Description>
  </OriginalStyleDescription>
  <OriginalStyleDescription xmlns:xsi="http://www.w3.org/2001/XMLSchema-instance" xmlns:xsd="http://www.w3.org/2001/XMLSchema">
    <Name>Endnote Reference</Name>
    <Description>Font: Not Bold, Not Italic, Font color: Auto, Style: Quick Style, Priority: 100
    Based on: Default Paragraph Font</Description>
  </OriginalStyleDescription>
  <OriginalStyleDescription xmlns:xsi="http://www.w3.org/2001/XMLSchema-instance" xmlns:xsd="http://www.w3.org/2001/XMLSchema">
    <Name>Endnote Text</Name>
    <Description>Font: 10 pt, Indent:
    Left:  0 cm
    Hanging:  0,95 cm, Justified, Space
    After:  10 pt
    Tab stops:  0,95 cm, Left, Priority: 100
    Based on: Normal</Description>
  </OriginalStyleDescription>
  <OriginalStyleDescription xmlns:xsi="http://www.w3.org/2001/XMLSchema-instance" xmlns:xsd="http://www.w3.org/2001/XMLSchema">
    <Name>Footer</Name>
    <Description>
    Tab stops:  7,62 cm, Centered +  15,24 cm, Right, Priority: 100
    Based on: Normal</Description>
  </OriginalStyleDescription>
  <OriginalStyleDescription xmlns:xsi="http://www.w3.org/2001/XMLSchema-instance" xmlns:xsd="http://www.w3.org/2001/XMLSchema">
    <Name>FooterBoldCharacterStyle</Name>
    <Description>Font: Bold, Priority: 100
    Based on: Default Paragraph Font</Description>
  </OriginalStyleDescription>
  <OriginalStyleDescription xmlns:xsi="http://www.w3.org/2001/XMLSchema-instance" xmlns:xsd="http://www.w3.org/2001/XMLSchema">
    <Name>FooterCharacterStyle</Name>
    <Description>Font: Not Bold, Priority: 100
    Based on: Default Paragraph Font</Description>
  </OriginalStyleDescription>
  <OriginalStyleDescription xmlns:xsi="http://www.w3.org/2001/XMLSchema-instance" xmlns:xsd="http://www.w3.org/2001/XMLSchema">
    <Name>FooterProvisoryCharacterStyle</Name>
    <Description>Font: 10 pt, Bold, Priority: 100
    Based on: Default Paragraph Font</Description>
  </OriginalStyleDescription>
  <OriginalStyleDescription xmlns:xsi="http://www.w3.org/2001/XMLSchema-instance" xmlns:xsd="http://www.w3.org/2001/XMLSchema">
    <Name>Footnote Reference</Name>
    <Description>Font: Not Bold, Not Italic, Font color: Auto, Superscript, Style: Quick Style, Priority: 100
    Based on: Default Paragraph Font</Description>
  </OriginalStyleDescription>
  <OriginalStyleDescription xmlns:xsi="http://www.w3.org/2001/XMLSchema-instance" xmlns:xsd="http://www.w3.org/2001/XMLSchema">
    <Name>Footnote Text</Name>
    <Description>Font: 10 pt, Indent:
    Left:  0 cm
    Hanging:  0,95 cm, Justified, Space
    After:  10 pt
    Tab stops:  0,95 cm, Left, Priority: 100
    Based on: Normal</Description>
  </OriginalStyleDescription>
  <OriginalStyleDescription xmlns:xsi="http://www.w3.org/2001/XMLSchema-instance" xmlns:xsd="http://www.w3.org/2001/XMLSchema">
    <Name>Header</Name>
    <Description>Font: 8 pt, Centered
    Tab stops:  7,62 cm, Centered +  15,24 cm, Right, Priority: 100
    Based on: Normal</Description>
  </OriginalStyleDescription>
  <OriginalStyleDescription xmlns:xsi="http://www.w3.org/2001/XMLSchema-instance" xmlns:xsd="http://www.w3.org/2001/XMLSchema">
    <Name>Hyperlink</Name>
    <Description>Font: Not Bold, Not Italic, Font color: Custom Color(RGB(0;0;110)), Style: Quick Style, Priority: 100
    Based on: Default Paragraph Font</Description>
  </OriginalStyleDescription>
  <OriginalStyleDescription xmlns:xsi="http://www.w3.org/2001/XMLSchema-instance" xmlns:xsd="http://www.w3.org/2001/XMLSchema">
    <Name>No List</Name>
    <Description>Priority: 100</Description>
  </OriginalStyleDescription>
  <OriginalStyleDescription xmlns:xsi="http://www.w3.org/2001/XMLSchema-instance" xmlns:xsd="http://www.w3.org/2001/XMLSchema">
    <Name>Normal</Name>
    <Description>Font: (Default) Times New Roman, 12,5 pt, Left
    Line spacing:  1,5 lines, Widow/Orphan control, Priority: 100</Description>
  </OriginalStyleDescription>
  <OriginalStyleDescription xmlns:xsi="http://www.w3.org/2001/XMLSchema-instance" xmlns:xsd="http://www.w3.org/2001/XMLSchema">
    <Name>Page Number</Name>
    <Description>Font: Bold, Priority: 100
    Based on: Default Paragraph Font</Description>
  </OriginalStyleDescription>
  <OriginalStyleDescription xmlns:xsi="http://www.w3.org/2001/XMLSchema-instance" xmlns:xsd="http://www.w3.org/2001/XMLSchema">
    <Name>Placeholder Text</Name>
    <Description>Font: Not Bold, Not Italic, Style: Quick Style, Priority: 100
    Based on: Default Paragraph Font</Description>
  </OriginalStyleDescription>
  <OriginalStyleDescription xmlns:xsi="http://www.w3.org/2001/XMLSchema-instance" xmlns:xsd="http://www.w3.org/2001/XMLSchema">
    <Name>RAP_Logo_Image</Name>
    <Description>Font: (Default) Arial, 7 pt, Bold, Indent:
    Left:  1,75 cm, Centered
    Tab stops:  8 cm, Centered +  16 cm, Right, Priority: 100
    Based on: Normal</Description>
  </OriginalStyleDescription>
  <OriginalStyleDescription xmlns:xsi="http://www.w3.org/2001/XMLSchema-instance" xmlns:xsd="http://www.w3.org/2001/XMLSchema">
    <Name>RAP_Logo_Texte</Name>
    <Description>Indent:
    Left:  0,5 cm
    First line:  0,6 cm, Left, Space
    After:  6 pt
    Tab stops:  0,6 cm, Centered +  1,4 cm, Left, Priority: 100
    Based on: RAP_Logo_Image</Description>
  </OriginalStyleDescription>
  <OriginalStyleDescription xmlns:xsi="http://www.w3.org/2001/XMLSchema-instance" xmlns:xsd="http://www.w3.org/2001/XMLSchema">
    <Name>SuperscriptStyle</Name>
    <Description>Superscript, Priority: 100
    Based on: Default Paragraph Font</Description>
  </OriginalStyleDescription>
  <OriginalStyleDescription xmlns:xsi="http://www.w3.org/2001/XMLSchema-instance" xmlns:xsd="http://www.w3.org/2001/XMLSchema">
    <Name>Table Normal</Name>
    <Description>Font: (Default) Times New Roman, Left
    Line spacing:  Multiple 1,15 li, Space
    After:  10 pt, Widow/Orphan control, Priority: 100</Description>
  </OriginalStyleDescription>
  <OriginalStyleDescription xmlns:xsi="http://www.w3.org/2001/XMLSchema-instance" xmlns:xsd="http://www.w3.org/2001/XMLSchema">
    <Name>TableBoldBorder</Name>
    <Description>Top: Auto + Bottom: Auto + Left: Auto + Right: Auto, Center, Box: (Single solid line, Auto,  2,25 pt Line width), Priority: 100
    Based on: Table Normal</Description>
  </OriginalStyleDescription>
  <OriginalStyleDescription xmlns:xsi="http://www.w3.org/2001/XMLSchema-instance" xmlns:xsd="http://www.w3.org/2001/XMLSchema">
    <Name>TableBoldWOMBorder</Name>
    <Description>Top: Auto + Bottom: Auto + Left: Auto + Right: Auto, Center, Box: (Single solid line, Auto,  2,25 pt Line width), Priority: 100
    Based on: Table Normal</Description>
  </OriginalStyleDescription>
  <OriginalStyleDescription xmlns:xsi="http://www.w3.org/2001/XMLSchema-instance" xmlns:xsd="http://www.w3.org/2001/XMLSchema">
    <Name>TableBorder</Name>
    <Description>Top: Auto + Bottom: Auto + Left: Auto + Right: Auto, Box: (Single solid line, Auto,  0,5 pt Line width), Priority: 100
    Based on: Table Normal</Description>
  </OriginalStyleDescription>
  <OriginalStyleDescription xmlns:xsi="http://www.w3.org/2001/XMLSchema-instance" xmlns:xsd="http://www.w3.org/2001/XMLSchema">
    <Name>TableBorderWithoutInside</Name>
    <Description>Top: Auto + Bottom: Auto + Left: Auto + Right: Auto, Center, Top: (No border), Bottom: (No border), Priority: 100
    Based on: Table Normal</Description>
  </OriginalStyleDescription>
  <OriginalStyleDescription xmlns:xsi="http://www.w3.org/2001/XMLSchema-instance" xmlns:xsd="http://www.w3.org/2001/XMLSchema">
    <Name>TableIndent</Name>
    <Description> -1 cm, Top: Auto + Bottom: Auto + Left: Auto + Right: Auto, Priority: 100
    Based on: Table Normal</Description>
  </OriginalStyleDescription>
  <OriginalStyleDescription xmlns:xsi="http://www.w3.org/2001/XMLSchema-instance" xmlns:xsd="http://www.w3.org/2001/XMLSchema">
    <Name>TableNoBorder</Name>
    <Description>Top: Auto + Bottom: Auto + Left: Auto + Right: Auto, Box: (No border), Priority: 100
    Based on: Table Normal</Description>
  </OriginalStyleDescription>
  <OriginalStyleDescription xmlns:xsi="http://www.w3.org/2001/XMLSchema-instance" xmlns:xsd="http://www.w3.org/2001/XMLSchema">
    <Name>TextBoxStyle</Name>
    <Description>Font: 24 pt, Centered, Space
    Before:  5 pt, Priority: 100
    Based on: Normal</Description>
  </OriginalStyleDescription>
  <OriginalStyleDescription xmlns:xsi="http://www.w3.org/2001/XMLSchema-instance" xmlns:xsd="http://www.w3.org/2001/XMLSchema">
    <Name>TOC 1</Name>
    <Description>Font: 10,5 pt
    Right:  2 cm, Space
    Before:  12 pt, Priority: 100
    Based on: Normal</Description>
  </OriginalStyleDescription>
  <OriginalStyleDescription xmlns:xsi="http://www.w3.org/2001/XMLSchema-instance" xmlns:xsd="http://www.w3.org/2001/XMLSchema">
    <Name>TOC 2</Name>
    <Description>Font: 10,5 pt, Indent:
    Left:  0,44 cm
    Right:  2 cm, Priority: 100
    Based on: Normal</Description>
  </OriginalStyleDescription>
  <OriginalStyleDescription xmlns:xsi="http://www.w3.org/2001/XMLSchema-instance" xmlns:xsd="http://www.w3.org/2001/XMLSchema">
    <Name>TOC 3</Name>
    <Description>Font: 10,5 pt, Indent:
    Left:  0,88 cm
    Right:  2 cm, Priority: 100
    Based on: Normal</Description>
  </OriginalStyleDescription>
  <OriginalStyleDescription xmlns:xsi="http://www.w3.org/2001/XMLSchema-instance" xmlns:xsd="http://www.w3.org/2001/XMLSchema">
    <Name>TOC 4</Name>
    <Description>Font: 10,5 pt, Indent:
    Left:  1,32 cm
    Right:  2 cm, Priority: 100
    Based on: Normal</Description>
  </OriginalStyleDescription>
  <OriginalStyleDescription xmlns:xsi="http://www.w3.org/2001/XMLSchema-instance" xmlns:xsd="http://www.w3.org/2001/XMLSchema">
    <Name>TOC 5</Name>
    <Description>Font: 10,5 pt, Indent:
    Left:  1,76 cm
    Right:  2 cm, Priority: 100
    Based on: Normal</Description>
  </OriginalStyleDescription>
  <OriginalStyleDescription xmlns:xsi="http://www.w3.org/2001/XMLSchema-instance" xmlns:xsd="http://www.w3.org/2001/XMLSchema">
    <Name>TOC 6</Name>
    <Description>Font: 10,5 pt, Indent:
    Left:  2,2 cm
    Right:  2 cm, Priority: 100
    Based on: Normal</Description>
  </OriginalStyleDescription>
  <OriginalStyleDescription xmlns:xsi="http://www.w3.org/2001/XMLSchema-instance" xmlns:xsd="http://www.w3.org/2001/XMLSchema">
    <Name>TOC 7</Name>
    <Description>Font: 10,5 pt, Indent:
    Left:  2,65 cm
    Right:  2 cm, Priority: 100
    Based on: Normal</Description>
  </OriginalStyleDescription>
  <OriginalStyleDescription xmlns:xsi="http://www.w3.org/2001/XMLSchema-instance" xmlns:xsd="http://www.w3.org/2001/XMLSchema">
    <Name>TOC 8</Name>
    <Description>Font: 10,5 pt, Indent:
    Left:  3,09 cm
    Right:  2 cm, Priority: 100
    Based on: Normal</Description>
  </OriginalStyleDescription>
  <OriginalStyleDescription xmlns:xsi="http://www.w3.org/2001/XMLSchema-instance" xmlns:xsd="http://www.w3.org/2001/XMLSchema">
    <Name>TOC 9</Name>
    <Description>Font: 10,5 pt, Indent:
    Left:  3,53 cm
    Right:  2 cm, Priority: 100
    Based on: Normal</Description>
  </OriginalStyleDescription>
  <OriginalStyleDescription xmlns:xsi="http://www.w3.org/2001/XMLSchema-instance" xmlns:xsd="http://www.w3.org/2001/XMLSchema">
    <Name>Vert_Align_Center</Name>
    <Description> -1 cm, Top: Auto + Bottom: Auto + Left: Auto + Right: Auto, Center, Box: (Single solid line, Auto,  0,5 pt Line width), Priority: 100
    Based on: Table Normal</Description>
  </OriginalStyleDescription>
  <OriginalStyleDescription xmlns:xsi="http://www.w3.org/2001/XMLSchema-instance" xmlns:xsd="http://www.w3.org/2001/XMLSchema">
    <Name>Watermark</Name>
    <Description>Font: 18 pt, Font color: Custom Color(RGB(188;188;188)), Centered, Space
    After:  10 pt, Priority: 100
    Based on: Normal</Description>
  </OriginalStyleDescription>
</OriginalStyleDescriptions>
</file>

<file path=customXml/item8.xml><?xml version="1.0" encoding="utf-8"?>
<template-info>
  <custom-properties type="Gendoc.Model.Application.LegalGenerationContext">
    <User>wlp</User>
    <GenerationDate>29/11/2016 10:40:32</GenerationDate>
    <GendocTemplateType>CNC_C</GendocTemplateType>
    <Lang>et-EE</Lang>
    <LangCode>et</LangCode>
    <OriginalLang>eesti keel</OriginalLang>
    <Juridiction>C</Juridiction>
    <CaseNumber>206</CaseNumber>
    <CaseYear>16</CaseYear>
    <CaseNature>RP</CaseNature>
    <CaseNumberSuite>1</CaseNumberSuite>
    <ProcedureType>P</ProcedureType>
    <ProcedureNumber>1</ProcedureNumber>
    <EditionType>Provisory</EditionType>
    <OrdonnanceMotivee/>
    <OrdonnanceType>0</OrdonnanceType>
    <TypeCase/>
    <TypeTrad>CONCL</TypeTrad>
    <Institution>TFUE</Institution>
    <Article>267</Article>
    <NumeroDossier>0</NumeroDossier>
    <NumeroSuivi2>0</NumeroSuivi2>
    <DateDepotPiece/>
    <DatePublication/>
    <IsOrdPresidentChambre>False</IsOrdPresidentChambre>
    <IsGeneratedByService>True</IsGeneratedByService>
    <HasSpaceBeforeIndice>False</HasSpaceBeforeIndice>
    <HasSpaceBeforeNote>False</HasSpaceBeforeNote>
    <BoldIndice>False</BoldIndice>
    <DecNatParameters/>
  </custom-properties>
  <document-classification>
    <AvailableLanguages>
      <lang>fr-FR</lang>
    </AvailableLanguages>
    <DocumentType>CNC</DocumentType>
    <CustomEditionTypeConfigs/>
    <Organization>
      <EditionTypeConfigs>
        <EditionTypeConfig>
          <RelatedEditionType>Final</RelatedEditionType>
          <SpaceAfterMult>1</SpaceAfterMult>
          <SpaceBeforeMult>1</SpaceBeforeMult>
          <SpaceBetweenMult>1</SpaceBetweenMult>
          <SectionMarginsOverride>
            <Top>
              <Size>1701</Size>
              <Unit>Dxa</Unit>
            </Top>
            <Bottom>
              <Size>1644</Size>
              <Unit>Dxa</Unit>
            </Bottom>
            <Left>
              <Size>1871</Size>
              <Unit>Dxa</Unit>
            </Left>
            <Right>
              <Size>1758</Size>
              <Unit>Dxa</Unit>
            </Right>
            <Gutter>
              <Size>0</Size>
              <Unit>Points</Unit>
            </Gutter>
            <HeaderStart>
              <Size>35.4</Size>
              <Unit>Points</Unit>
            </HeaderStart>
            <FooterStart>
              <Size>35.4</Size>
              <Unit>Points</Unit>
            </FooterStart>
          </SectionMarginsOverride>
        </EditionTypeConfig>
        <EditionTypeConfig>
          <RelatedEditionType>Provisory</RelatedEditionType>
          <SpaceAfterMult>1</SpaceAfterMult>
          <SpaceBeforeMult>1</SpaceBeforeMult>
          <SpaceBetweenMult>1.5</SpaceBetweenMult>
          <SectionMarginsOverride>
            <Top>
              <Size>3402</Size>
              <Unit>Dxa</Unit>
            </Top>
            <Bottom>
              <Size>2155</Size>
              <Unit>Dxa</Unit>
            </Bottom>
            <Left>
              <Size>1815</Size>
              <Unit>Dxa</Unit>
            </Left>
            <Right>
              <Size>2835</Size>
              <Unit>Dxa</Unit>
            </Right>
            <Gutter>
              <Size>0</Size>
              <Unit>Points</Unit>
            </Gutter>
            <HeaderStart>
              <Size>2551</Size>
              <Unit>Dxa</Unit>
            </HeaderStart>
            <FooterStart>
              <Size>680</Size>
              <Unit>Dxa</Unit>
            </FooterStart>
          </SectionMarginsOverride>
        </EditionTypeConfig>
        <EditionTypeConfig>
          <RelatedEditionType>ProvisoryWithoutMargins</RelatedEditionType>
          <SpaceAfterMult>1</SpaceAfterMult>
          <SpaceBeforeMult>1</SpaceBeforeMult>
          <SpaceBetweenMult>1</SpaceBetweenMult>
          <SectionMarginsOverride>
            <Top>
              <Size>3402</Size>
              <Unit>Dxa</Unit>
            </Top>
            <Bottom>
              <Size>1644</Size>
              <Unit>Dxa</Unit>
            </Bottom>
            <Left>
              <Size>1871</Size>
              <Unit>Dxa</Unit>
            </Left>
            <Right>
              <Size>1758</Size>
              <Unit>Dxa</Unit>
            </Right>
            <Gutter>
              <Size>0</Size>
              <Unit>Points</Unit>
            </Gutter>
            <HeaderStart>
              <Size>2551</Size>
              <Unit>Dxa</Unit>
            </HeaderStart>
            <FooterStart>
              <Size>680</Size>
              <Unit>Dxa</Unit>
            </FooterStart>
          </SectionMarginsOverride>
        </EditionTypeConfig>
      </EditionTypeConfigs>
      <Code>C</Code>
    </Organization>
  </document-classification>
</template-info>
</file>

<file path=customXml/item9.xml><?xml version="1.0" encoding="utf-8"?>
<doc_ref lang="et">
  <dateDepotPiece/>
  <chambre numero="III"/>
  <suite>1</suite>
  <type_proc>P</type_proc>
  <numproc>1</numproc>
  <langues_procedure>
    <affaire id="C###TIRET_INSECABLE###206/16">
      <langue>IT</langue>
    </affaire>
    <agg_langue_procedure>itaalia keel</agg_langue_procedure>
    <agg_langue_procedure_count>1</agg_langue_procedure_count>
  </langues_procedure>
  <infos_rectif>
    <agg_infoRectif_count>0</agg_infoRectif_count>
    <agg_infoRectif_mention>[Tekst parandatud #  määrusega]</agg_infoRectif_mention>
  </infos_rectif>
  <dates>
    <date annee="2017" jour="01" mois="02" type="audience_plaidoirie"/>
    <date annee="2017" jour="15" mois="03" type="conclusions_av_gen"/>
    <date annee="2016" jour="13" mois="04" type="depot"/>
    <date annee="2015" jour="10" mois="11" type="renvoi"/>
    <date annee="2016" jour="11" mois="08" type="fin_proc_ecrite"/>
    <date annee="2016" jour="10" mois="10" type="derniere_traduction"/>
    <date_distribution_rapport>[Date distribution]</date_distribution_rapport>
    <rp_entamer_etude>[Entamer étude]</rp_entamer_etude>
    <rp_envoi_avgen>[Envoi Avocat général]</rp_envoi_avgen>
    <rp_accepter_avgen>[Acceptation avocat général]</rp_accepter_avgen>
    <date annee="2016" jour="06" mois="12" type="reunion_generale"/>
    <agg_audience_plaidoirie_date>01.02.2017</agg_audience_plaidoirie_date>
    <agg_prononce_date/>
    <agg_conclusions_av_gen_date>15.03.2017</agg_conclusions_av_gen_date>
    <agg_depot_date>13-04-2016</agg_depot_date>
    <agg_jonction_date/>
    <agg_cloture_date/>
    <agg_fin_proc_ecrite_date>11-08-2016</agg_fin_proc_ecrite_date>
    <agg_derniere_traduction_date>10-10-2016</agg_derniere_traduction_date>
    <agg_renvoi_date>10-11-2015</agg_renvoi_date>
    <agg_radiation_date/>
    <agg_reunion_generale_date>06-12-2016</agg_reunion_generale_date>
    <agg_cloture_fin_mention_date/>
    <agg_ordonnance_date/>
    <agg_pieceDossier_date/>
  </dates>
  <rp_annexe>[Annexe]</rp_annexe>
  <JO>JO C###NON_BREAKING_SPACE###251 du 11.7.2016.</JO>
  <rp_juge_rapporteur>M. Vilaras</rp_juge_rapporteur>
  <depot>
    <act_id>8221</act_id>
    <juridiction>Consiglio di Stato</juridiction>
    <pays_code>I</pays_code>
    <pays>Itaalia</pays>
    <date_renvoi>10/11/2015</date_renvoi>
    <affaire_penale>N</affaire_penale>
  </depot>
  <depotOriginal>
    <typeDepotOriginal/>
    <date annee="2016" jour="13" mois="04" type="dateDepotOriginal"/>
    <agg_depotOriginal_date>13-04-2016</agg_depotOriginal_date>
  </depotOriginal>
  <organisation_procedure>0</organisation_procedure>
  <procedure_orale>0</procedure_orale>
  <reouv>0</reouv>
  <conc_juge_av_gen>0</conc_juge_av_gen>
  <president_juridiction>
    <nom>Lenaerts</nom>
    <prenom>Koen</prenom>
    <initiale>K.</initiale>
    <sexe>M</sexe>
    <civilite>M.</civilite>
    <code>LEA</code>
  </president_juridiction>
  <juges>
    <juge>
      <nom>Bay Larsen</nom>
      <prenom>Lars</prenom>
      <initiale>L.</initiale>
      <sexe>M</sexe>
      <civilite>M.</civilite>
      <fonction>koja esimees</fonction>
    </juge>
    <juge>
      <nom>Vilaras</nom>
      <prenom>M.</prenom>
      <initiale>M.</initiale>
      <sexe>M</sexe>
      <civilite>M.</civilite>
      <fonction>(ettekandja)</fonction>
    </juge>
    <juge>
      <nom>Malenovský</nom>
      <prenom>Jiří</prenom>
      <initiale>J.</initiale>
      <sexe>M</sexe>
      <civilite>M.</civilite>
      <fonction/>
    </juge>
    <juge>
      <nom>Safjan</nom>
      <prenom>Marek</prenom>
      <initiale>M.</initiale>
      <sexe>M</sexe>
      <civilite>M.</civilite>
      <fonction/>
    </juge>
    <juge>
      <nom>Šváby</nom>
      <prenom>Daniel</prenom>
      <initiale>D.</initiale>
      <sexe>M</sexe>
      <civilite>M.</civilite>
      <fonction/>
    </juge>
    <composition>\\###NON_BREAKING_SPACE###L.###NON_BREAKING_SPACE###Bay Larsen, koja esimees, MM.###NON_BREAKING_SPACE###M.###NON_BREAKING_SPACE###Vilaras (ettekandja), J.###NON_BREAKING_SPACE###Malenovský, M.###NON_BREAKING_SPACE###Safjan ja D.###NON_BREAKING_SPACE###Šváby, kohtunikud</composition>
    <president>
      <nom>Bay Larsen</nom>
      <prenom>Lars</prenom>
      <initiale>L.</initiale>
      <sexe>M</sexe>
      <civilite>M.</civilite>
      <code>BAY</code>
    </president>
    <presidentFF/>
    <agg_juges>\\###NON_BREAKING_SPACE###L.###NON_BREAKING_SPACE###Bay Larsen, koja esimees, MM.###NON_BREAKING_SPACE###M.###NON_BREAKING_SPACE###Vilaras (ettekandja), J.###NON_BREAKING_SPACE###Malenovský, M.###NON_BREAKING_SPACE###Safjan ja D.###NON_BREAKING_SPACE###Šváby, kohtunikud</agg_juges>
    <agg_juges_count>5</agg_juges_count>
    <agg_juges_president/>
    <agg_juges_president_count>0</agg_juges_president_count>
    <agg_juges_sign>
      <agg_juge_sign>Bay###NON_BREAKING_SPACE###Larsen</agg_juge_sign>
      <agg_juge_sign>Vilaras</agg_juge_sign>
      <agg_juge_sign>Malenovský</agg_juge_sign>
      <agg_juge_sign>Safjan</agg_juge_sign>
      <agg_juge_sign>Šváby</agg_juge_sign>
    </agg_juges_sign>
    <agg_president_nom>M.###NON_BREAKING_SPACE###L.###NON_BREAKING_SPACE###Bay###NON_BREAKING_SPACE###Larsen</agg_president_nom>
    <agg_president_signataire>L.###NON_BREAKING_SPACE###Bay###NON_BREAKING_SPACE###Larsen</agg_president_signataire>
    <agg_president_faisant_fonction_nom/>
    <agg_president_faisant_fonction_signataire/>
    <agg_president_faisant_fonction_chambre/>
    <agg_president2_juridiction_nom>K.###NON_BREAKING_SPACE###Lenaerts</agg_president2_juridiction_nom>
    <agg_president2_meme_chambre_nom/>
    <agg_president2_faisant_fonction_nom/>
    <agg_president2_faisant_fonction_chambre/>
    <agg_composition>
      <agg_composition_juges>\\###NON_BREAKING_SPACE###L.###NON_BREAKING_SPACE###Bay Larsen, koja esimees, MM.###NON_BREAKING_SPACE###M.###NON_BREAKING_SPACE###Vilaras (ettekandja), J.###NON_BREAKING_SPACE###Malenovský, M.###NON_BREAKING_SPACE###Safjan ja D.###NON_BREAKING_SPACE###Šváby, kohtunikud,</agg_composition_juges>
    </agg_composition>
    <agg_juge_rapporteur/>
    <agg_juge_rapporteur_Civilite/>
  </juges>
  <avgen>
    <premier_avg>O</premier_avg>
    <nom>Wahl</nom>
    <prenom>Nils</prenom>
    <initiale>N.</initiale>
    <sexe>M</sexe>
    <civilite>M.</civilite>
    <code>WAH</code>
    <agg_avgen_civilite/>
    <agg_avgen_nom>Nils Wahl</agg_avgen_nom>
    <agg_avgen_nom_short>N.###NON_BREAKING_SPACE###Wahl</agg_avgen_nom_short>
    <agg_avgen_nom_uppercase>NILS WAHL</agg_avgen_nom_uppercase>
    <agg_avgen_nom_short_uppercase>WAHL</agg_avgen_nom_short_uppercase>
  </avgen>
  <greffiers>
    <greffier type="present">
      <nom>Schiano</nom>
      <prenom>Roberto</prenom>
      <initiale>R.</initiale>
      <sexe>M</sexe>
      <civilite>M</civilite>
      <code>RSO</code>
      <fonction>Administrateur</fonction>
      <code_fonction>ADM</code_fonction>
    </greffier>
    <greffier type="signataire">
      <nom>Calot Escobar</nom>
      <prenom>Alfredo</prenom>
      <initiale>A.</initiale>
      <sexe>M</sexe>
      <civilite>M.</civilite>
      <code>ACE</code>
    </greffier>
    <agg_greffier_present>M###NON_BREAKING_SPACE###R.###NON_BREAKING_SPACE###Schiano</agg_greffier_present>
    <agg_greffier_signataire_present>M.###NON_BREAKING_SPACE###A.###NON_BREAKING_SPACE###Calot Escobar</agg_greffier_signataire_present>
    <agg_greffier_signataire>M.###NON_BREAKING_SPACE###A.###NON_BREAKING_SPACE###Calot Escobar</agg_greffier_signataire>
    <agg_greffier_signataire_present_signature>A.###NON_BREAKING_SPACE###Calot###NON_BREAKING_SPACE###Escobar</agg_greffier_signataire_present_signature>
    <agg_greffier_signataire_signature>A.###NON_BREAKING_SPACE###Calot###NON_BREAKING_SPACE###Escobar</agg_greffier_signataire_signature>
    <agg_greffier_present_initial>R.###NON_BREAKING_SPACE###Schiano</agg_greffier_present_initial>
  </greffiers>
  <observations>
    <observation>
      <parties>
        <partie>
          <partie_id>69785</partie_id>
          <nom_developpe>Camfin SpA</nom_developpe>
          <libelle_type>Personnes physique ou morale</libelle_type>
        </partie>
      </parties>
      <representants>
        <representant>
          <nom>Perego</nom>
          <prenom>Isabella</prenom>
          <initiale>I.</initiale>
          <sexe>F</sexe>
          <civilite>Me</civilite>
          <pays>Belgique</pays>
          <ville>Bruxelles</ville>
          <qualite>AVF</qualite>
          <fonction>REP</fonction>
          <domicile>O</domicile>
          <titre_original>avvocatessa</titre_original>
          <titre>avocate</titre>
          <debut_mandat>09/08/2016</debut_mandat>
        </representant>
        <representant>
          <nom>Roberti</nom>
          <prenom>Gian Michele</prenom>
          <initiale>G. M.</initiale>
          <sexe>M</sexe>
          <civilite>Me</civilite>
          <pays>Belgique</pays>
          <ville>Bruxelles</ville>
          <qualite>AV</qualite>
          <fonction>REP</fonction>
          <domicile>O</domicile>
          <titre_original>avvocato</titre_original>
          <titre>avocat</titre>
          <debut_mandat>09/08/2016</debut_mandat>
        </representant>
        <representant>
          <nom>Zoppini</nom>
          <prenom>Andrea</prenom>
          <initiale>A.</initiale>
          <sexe>M</sexe>
          <civilite>M.</civilite>
          <pays>Italie</pays>
          <ville>Roma</ville>
          <qualite>AV</qualite>
          <fonction>REP</fonction>
          <domicile>O</domicile>
          <titre_original>avvocato</titre_original>
          <titre>avocat</titre>
          <debut_mandat>13/04/2016</debut_mandat>
        </representant>
      </representants>
    </observation>
    <observation>
      <parties>
        <partie>
          <partie_id>36899</partie_id>
          <nom_developpe>Commissione Nazionale per le Società e la Borsa (Consob)</nom_developpe>
          <libelle_type>Entité publique</libelle_type>
        </partie>
      </parties>
      <representants>
        <representant>
          <nom>Providenti</nom>
          <prenom>Salvatore</prenom>
          <initiale>S.</initiale>
          <sexe>M</sexe>
          <civilite>M.</civilite>
          <pays>Italie</pays>
          <ville>Roma</ville>
          <qualite>AV</qualite>
          <fonction>REP</fonction>
          <domicile>O</domicile>
          <titre_original>avvocato</titre_original>
          <titre>avocat</titre>
          <debut_mandat>13/04/2016</debut_mandat>
        </representant>
        <representant>
          <nom>Lopatriello</nom>
          <prenom>Stefania</prenom>
          <initiale>S.</initiale>
          <sexe>F</sexe>
          <civilite>Mme</civilite>
          <pays>Italie</pays>
          <ville>Roma</ville>
          <qualite>AVF</qualite>
          <fonction>REP</fonction>
          <domicile>O</domicile>
          <titre_original>avvocatessa</titre_original>
          <titre>avocate</titre>
          <debut_mandat>13/04/2016</debut_mandat>
        </representant>
        <representant>
          <nom>Randisi</nom>
          <prenom>Gianfranco</prenom>
          <initiale>G.</initiale>
          <sexe>M</sexe>
          <civilite>M.</civilite>
          <pays>Italie</pays>
          <ville>Roma</ville>
          <qualite>AV</qualite>
          <fonction>REP</fonction>
          <domicile>O</domicile>
          <titre_original>avvocato</titre_original>
          <titre>avocat</titre>
          <debut_mandat>13/04/2016</debut_mandat>
        </representant>
        <representant>
          <nom>Atripaldi</nom>
          <prenom>Alessandra</prenom>
          <initiale>A.</initiale>
          <sexe>F</sexe>
          <civilite>Mme</civilite>
          <pays>Italie</pays>
          <ville>Roma</ville>
          <qualite>AVF</qualite>
          <fonction>REP</fonction>
          <domicile>O</domicile>
          <titre_original>avvocatessa</titre_original>
          <titre>avocate</titre>
          <debut_mandat>13/04/2016</debut_mandat>
        </representant>
      </representants>
    </observation>
    <observation>
      <parties>
        <partie>
          <partie_id>69785</partie_id>
          <nom_developpe>Camfin SpA</nom_developpe>
          <libelle_type>Personnes physique ou morale</libelle_type>
        </partie>
      </parties>
      <representants>
        <representant>
          <nom>Perego</nom>
          <prenom>Isabella</prenom>
          <initiale>I.</initiale>
          <sexe>F</sexe>
          <civilite>Me</civilite>
          <pays>Belgique</pays>
          <ville>Bruxelles</ville>
          <qualite>AVF</qualite>
          <fonction>REP</fonction>
          <domicile>O</domicile>
          <titre_original>avvocatessa</titre_original>
          <titre>avocate</titre>
          <debut_mandat>09/08/2016</debut_mandat>
        </representant>
        <representant>
          <nom>Roberti</nom>
          <prenom>Gian Michele</prenom>
          <initiale>G. M.</initiale>
          <sexe>M</sexe>
          <civilite>Me</civilite>
          <pays>Belgique</pays>
          <ville>Bruxelles</ville>
          <qualite>AV</qualite>
          <fonction>REP</fonction>
          <domicile>O</domicile>
          <titre_original>avvocato</titre_original>
          <titre>avocat</titre>
          <debut_mandat>09/08/2016</debut_mandat>
        </representant>
        <representant>
          <nom>Zoppini</nom>
          <prenom>Andrea</prenom>
          <initiale>A.</initiale>
          <sexe>M</sexe>
          <civilite>M.</civilite>
          <pays>Belgique</pays>
          <ville>Bruxelles</ville>
          <qualite>AV</qualite>
          <fonction>REP</fonction>
          <domicile>O</domicile>
          <titre_original>avvocato</titre_original>
          <titre>avocat</titre>
          <debut_mandat>13/04/2016</debut_mandat>
        </representant>
      </representants>
    </observation>
    <observation>
      <parties>
        <partie>
          <partie_id>8424</partie_id>
          <nom_developpe>République italienne</nom_developpe>
          <libelle_type>Etat membre</libelle_type>
        </partie>
      </parties>
      <representants>
        <representant>
          <nom>Gentili</nom>
          <prenom>Paolo</prenom>
          <initiale>P.</initiale>
          <sexe>M</sexe>
          <civilite>M.</civilite>
          <pays>Italie</pays>
          <ville/>
          <qualite>AVS</qualite>
          <fonction>REP</fonction>
          <domicile>N</domicile>
          <titre_original>avvocato dello Stato</titre_original>
          <titre>Avvocato dello Stato</titre>
          <debut_mandat>04/08/2016</debut_mandat>
        </representant>
        <representant>
          <nom>Fiorentino</nom>
          <prenom>Sergio</prenom>
          <initiale>S.</initiale>
          <sexe>M</sexe>
          <civilite>M.</civilite>
          <pays>Italie</pays>
          <ville/>
          <qualite>AVS</qualite>
          <fonction>REP</fonction>
          <domicile>O</domicile>
          <titre_original>avvocato dello Stato</titre_original>
          <titre>avvocato dello Stato</titre>
          <debut_mandat>21/12/2016</debut_mandat>
        </representant>
        <representant>
          <nom>Palmieri</nom>
          <prenom>Gabriella</prenom>
          <initiale>G.</initiale>
          <sexe>F</sexe>
          <civilite>Mme</civilite>
          <pays/>
          <ville/>
          <qualite>AVS</qualite>
          <fonction>REP</fonction>
          <domicile>N</domicile>
          <titre_original>avvocato dello Stato</titre_original>
          <titre>avvocato dello Stato</titre>
          <debut_mandat>04/08/2016</debut_mandat>
        </representant>
      </representants>
    </observation>
    <observation>
      <parties>
        <partie>
          <partie_id>8408</partie_id>
          <nom_developpe>Commission européenne</nom_developpe>
          <libelle_type>Institutions comm.</libelle_type>
        </partie>
      </parties>
      <representants>
        <representant>
          <nom>Di Bucci</nom>
          <prenom>Vittorio</prenom>
          <initiale>V.</initiale>
          <sexe>M</sexe>
          <civilite>M.</civilite>
          <pays>Belgique</pays>
          <ville>Bruxelles</ville>
          <qualite>MSJ</qualite>
          <fonction>REP</fonction>
          <domicile>O</domicile>
          <titre_original>Membre du service juridique</titre_original>
          <titre/>
          <debut_mandat>03/08/2016</debut_mandat>
        </representant>
        <representant>
          <nom>Støvlbæk</nom>
          <prenom>Hans</prenom>
          <initiale>H.</initiale>
          <sexe>M</sexe>
          <civilite>M.</civilite>
          <pays>Belgique</pays>
          <ville>Bruxelles</ville>
          <qualite>MSJ</qualite>
          <fonction>REP</fonction>
          <domicile>O</domicile>
          <titre_original>Membre du service juridique</titre_original>
          <titre/>
          <debut_mandat>03/08/2016</debut_mandat>
        </representant>
      </representants>
    </observation>
    <agg_observation_parties_count>5</agg_observation_parties_count>
    <partie>
      <agg_observation_partie>Camfin SpA</agg_observation_partie>
      <agg_observation_partie_representants> M.###NON_BREAKING_SPACE###A.###NON_BREAKING_SPACE###Zoppini, avvocatoMe###NON_BREAKING_SPACE###I.###NON_BREAKING_SPACE###Perego, avvocatessa ainsi que Me###NON_BREAKING_SPACE###G. M.###NON_BREAKING_SPACE###Roberti, avvocato ja M.###NON_BREAKING_SPACE###Zoppini,</agg_observation_partie_representants>
      <agg_observation_partie_representants_mandats> M.###NON_BREAKING_SPACE###A.###NON_BREAKING_SPACE###Zoppini, avvocatoMe###NON_BREAKING_SPACE###I.###NON_BREAKING_SPACE###Perego, avvocatessa ainsi que Me###NON_BREAKING_SPACE###G. M.###NON_BREAKING_SPACE###Roberti, avvocato ja M.###NON_BREAKING_SPACE###Zoppini,</agg_observation_partie_representants_mandats>
    </partie>
    <partie>
      <agg_observation_partie>Commissione Nazionale per le Società e la Borsa (Consob)</agg_observation_partie>
      <agg_observation_partie_representants>  ###NON_BREAKING_SPACE###S.###NON_BREAKING_SPACE###Providenti, avvocato ja G.###NON_BREAKING_SPACE###Randisi, avvocato ainsi que ###NON_BREAKING_SPACE###S.###NON_BREAKING_SPACE###Lopatriello, avvocatessa ja A.###NON_BREAKING_SPACE###Atripaldi, avvocatessa,</agg_observation_partie_representants>
      <agg_observation_partie_representants_mandats>  ###NON_BREAKING_SPACE###S.###NON_BREAKING_SPACE###Providenti, avvocato ja G.###NON_BREAKING_SPACE###Randisi, avvocato ainsi que ###NON_BREAKING_SPACE###S.###NON_BREAKING_SPACE###Lopatriello, avvocatessa ja A.###NON_BREAKING_SPACE###Atripaldi, avvocatessa,</agg_observation_partie_representants_mandats>
    </partie>
    <partie>
      <agg_observation_partie>Camfin SpA</agg_observation_partie>
      <agg_observation_partie_representants> M.###NON_BREAKING_SPACE###A.###NON_BREAKING_SPACE###Zoppini, avvocatoMe###NON_BREAKING_SPACE###I.###NON_BREAKING_SPACE###Perego, avvocatessa ainsi que Me###NON_BREAKING_SPACE###G. M.###NON_BREAKING_SPACE###Roberti, avvocato ja M.###NON_BREAKING_SPACE###Zoppini,</agg_observation_partie_representants>
      <agg_observation_partie_representants_mandats> M.###NON_BREAKING_SPACE###A.###NON_BREAKING_SPACE###Zoppini, avvocatoMe###NON_BREAKING_SPACE###I.###NON_BREAKING_SPACE###Perego, avvocatessa ainsi que Me###NON_BREAKING_SPACE###G. M.###NON_BREAKING_SPACE###Roberti, avvocato ja M.###NON_BREAKING_SPACE###Zoppini,</agg_observation_partie_representants_mandats>
    </partie>
    <partie>
      <agg_observation_partie>République italienne</agg_observation_partie>
      <agg_observation_partie_representants> M.###NON_BREAKING_SPACE###P.###NON_BREAKING_SPACE###Gentili ainsi que Mme###NON_BREAKING_SPACE###G.###NON_BREAKING_SPACE###Palmieri, ###NON_BREAKING_SPACE###Gentili ja S.###NON_BREAKING_SPACE###Fiorentino ainsi que Mme###NON_BREAKING_SPACE###Palmieri, ,</agg_observation_partie_representants>
      <agg_observation_partie_representants_mandats> M.###NON_BREAKING_SPACE###P.###NON_BREAKING_SPACE###Gentili ainsi que Mme###NON_BREAKING_SPACE###G.###NON_BREAKING_SPACE###Palmieri, ###NON_BREAKING_SPACE###Gentili ja S.###NON_BREAKING_SPACE###Fiorentino ainsi que Mme###NON_BREAKING_SPACE###Palmieri, ,</agg_observation_partie_representants_mandats>
    </partie>
    <partie>
      <agg_observation_partie>Commission européenne</agg_observation_partie>
      <agg_observation_partie_representants>  ###NON_BREAKING_SPACE###V.###NON_BREAKING_SPACE###Di Bucci ja H.###NON_BREAKING_SPACE###Støvlbæk, ,</agg_observation_partie_representants>
      <agg_observation_partie_representants_mandats>  ###NON_BREAKING_SPACE###V.###NON_BREAKING_SPACE###Di Bucci ja H.###NON_BREAKING_SPACE###Støvlbæk, ,</agg_observation_partie_representants_mandats>
    </partie>
  </observations>
  <affaires>
    <affaire id="pilote" nature="RP">
      <num_aff>C###TIRET_INSECABLE###206/16</num_aff>
      <nom_usuel>Marco Tronchetti Provera e.a.</nom_usuel>
      <nature_procedure_nationale code=""/>
      <objet/>
      <mots_cle>Demande de décision préjudicielle – Consiglio di Stato – Interprétation de l’art. 5, par. 4, alinéa 2, de la directive 2004/25/CE – Liberté d’établissement – Droit des sociétés – Protection des actionnaires – Réglementation nationale prévoyant la possibilité pour l’autorité de contrôle d’augmenter l’offre publique d’acquisition en cas de collusion entre l’offrant et le vendeur</mots_cle>
      <complement_mots_cle>Renvoi préjudiciel - ###MotCle###</complement_mots_cle>
      <fondement>
        <institution>TFUE</institution>
        <article>267</article>
      </fondement>
      <depot>
        <act_id>8221</act_id>
        <juridiction>Consiglio di Stato</juridiction>
        <pays_code>I</pays_code>
        <pays>Itaalia</pays>
        <date_renvoi>10/11/2015</date_renvoi>
        <affaire_penale>N</affaire_penale>
      </depot>
      <depotOriginal>
        <typeDepotOriginal/>
        <date annee="2016" jour="13" mois="04" type="dateDepotOriginal"/>
      </depotOriginal>
      <observation_ecrite>1</observation_ecrite>
      <audience_plaidoirie_prevue>1</audience_plaidoirie_prevue>
      <conclusion_prevue>1</conclusion_prevue>
      <depotRequete>
        <date annee="2016" jour="13" mois="04" type="dateDepotRequete"/>
        <agg_depotRequete_date>13-04-2016</agg_depotRequete_date>
      </depotRequete>
      <procedure_ecrite>
        <piece type="DEL_MEMOBS">
          <libelle>Fix. délai pour mémoire ou observations écrites</libelle>
          <partie id="36899" qualite="">Consob</partie>
          <auteurs>
            <auteur/>
          </auteurs>
          <numero_pieceDossier/>
          <depots>
            <date annee="2016" jour="02" mois="08" type="memoire"/>
          </depots>
        </piece>
        <piece type="DEL_MEMOBS">
          <libelle>Fix. délai pour mémoire ou observations écrites</libelle>
          <partie id="8408" qualite="">Commission</partie>
          <auteurs>
            <auteur>Ernest Ley</auteur>
          </auteurs>
          <numero_pieceDossier/>
          <depots>
            <date annee="2016" jour="03" mois="08" type="memoire"/>
          </depots>
        </piece>
        <piece type="DEL_MEMOBS">
          <libelle>Fix. délai pour mémoire ou observations écrites</libelle>
          <partie id="8424" qualite="">Italie</partie>
          <auteurs>
            <auteur>Commission de la CEE</auteur>
          </auteurs>
          <numero_pieceDossier/>
          <depots>
            <date annee="2016" jour="04" mois="08" type="memoire"/>
          </depots>
        </piece>
        <piece type="DEL_MEMOBS">
          <libelle>Fix. délai pour mémoire ou observations écrites</libelle>
          <partie id="69785" qualite="">Camfin</partie>
          <auteurs>
            <auteur/>
          </auteurs>
          <numero_pieceDossier/>
          <depots>
            <date annee="2016" jour="09" mois="08" type="memoire"/>
          </depots>
        </piece>
        <piece type="DEL_MEMOBS">
          <libelle>Fix. délai pour mémoire ou observations écrites</libelle>
          <partie id="69785" qualite="">Camfin</partie>
          <auteurs>
            <auteur/>
          </auteurs>
          <numero_pieceDossier/>
          <depots>
            <date annee="2016" jour="09" mois="08" type="memoire"/>
          </depots>
        </piece>
      </procedure_ecrite>
      <parties>
        <requerantes>
          <requerante>
            <parties>
              <partie>
                <id>69779</id>
                <nom_developpe>Marco Tronchetti Provera SpA</nom_developpe>
                <nom_simple>MARCO TRONCHETTI PROVERA</nom_simple>
                <pays>Italie</pays>
                <ville/>
                <type>PE</type>
                <tri>40</tri>
              </partie>
            </parties>
            <representants>
              <representant>
                <nom>Clarizia</nom>
                <prenom1>Angelo</prenom1>
                <prenom2/>
                <prenom3/>
                <prenom4/>
                <prenom5/>
                <initiale>A.</initiale>
                <sexe>M</sexe>
                <civilite>Me</civilite>
                <qualite>AV</qualite>
                <fonction>REP</fonction>
                <domicile>O</domicile>
                <titre_original>avvocato</titre_original>
                <titre>avocat</titre>
                <date_debut_mandat>13/04/2016</date_debut_mandat>
                <date_fin_mandat/>
              </representant>
            </representants>
            <qualite_secondaire>au principal</qualite_secondaire>
            <qualite_secondaire_code>PRIN</qualite_secondaire_code>
            <agg_parties>
              <agg_partie>
                <agg_partie_nom>Marco Tronchetti Provera SpA</agg_partie_nom>
                <agg_partie_countrycity/>
                <agg_partie_countrycity_annexe/>
                <agg_type>PE</agg_type>
                <agg_tri>40</agg_tri>
              </agg_partie>
            </agg_parties>
            <agg_partie_representants>  Me###NON_BREAKING_SPACE###A.###NON_BREAKING_SPACE###Clarizia, avvocato,</agg_partie_representants>
            <agg_partie_representants_mandat>  Me###NON_BREAKING_SPACE###A.###NON_BREAKING_SPACE###Clarizia, avvocato,</agg_partie_representants_mandat>
            <agg_partie_representants_mandat_count>1</agg_partie_representants_mandat_count>
            <agg_partie_qualite>PRIN</agg_partie_qualite>
          </requerante>
          <requerante>
            <parties>
              <partie>
                <id>69780</id>
                <nom_developpe>Antares European Fund Limited</nom_developpe>
                <nom_simple>ANTARES EUROPEAN FUND</nom_simple>
                <pays>Italie</pays>
                <ville/>
                <type>PE</type>
                <tri>40</tri>
              </partie>
              <partie>
                <id>69781</id>
                <nom_developpe>Antares European Fund II Limited</nom_developpe>
                <nom_simple>ANTARES EUROPEAN FUND II</nom_simple>
                <pays>Pays inconnu</pays>
                <ville/>
                <type>PE</type>
                <tri/>
              </partie>
              <partie>
                <id>69782</id>
                <nom_developpe>Antares European Fund LP</nom_developpe>
                <nom_simple>ANTARES EUROPEAN FUND LP</nom_simple>
                <pays>Pays inconnu</pays>
                <ville/>
                <type>PE</type>
                <tri/>
              </partie>
              <partie>
                <id>69783</id>
                <nom_developpe>Luca Orsini Baroni</nom_developpe>
                <nom_simple>ORSINI BARONI</nom_simple>
                <pays>Italie</pays>
                <ville/>
                <type>PE</type>
                <tri>40</tri>
              </partie>
            </parties>
            <representants>
              <representant>
                <nom>Auricchio</nom>
                <prenom1>Antonio</prenom1>
                <prenom2/>
                <prenom3/>
                <prenom4/>
                <prenom5/>
                <initiale>A.</initiale>
                <sexe>M</sexe>
                <civilite>M.</civilite>
                <qualite>AV</qualite>
                <fonction>REP</fonction>
                <domicile>O</domicile>
                <titre_original>avvocato</titre_original>
                <titre>avocat</titre>
                <date_debut_mandat>13/04/2016</date_debut_mandat>
                <date_fin_mandat/>
              </representant>
              <representant>
                <nom>Alfarano</nom>
                <prenom1>Gaetano</prenom1>
                <prenom2/>
                <prenom3/>
                <prenom4/>
                <prenom5/>
                <initiale>G.</initiale>
                <sexe>M</sexe>
                <civilite>M.</civilite>
                <qualite>AV</qualite>
                <fonction>REP</fonction>
                <domicile>O</domicile>
                <titre_original>avvocato</titre_original>
                <titre>avocat</titre>
                <date_debut_mandat>13/04/2016</date_debut_mandat>
                <date_fin_mandat/>
              </representant>
              <representant>
                <nom>Aiello</nom>
                <prenom1>Andrea</prenom1>
                <prenom2/>
                <prenom3/>
                <prenom4/>
                <prenom5/>
                <initiale>A.</initiale>
                <sexe>M</sexe>
                <civilite>M.</civilite>
                <qualite>AV</qualite>
                <fonction>REP</fonction>
                <domicile>O</domicile>
                <titre_original>avvocato</titre_original>
                <titre>avocat</titre>
                <date_debut_mandat>13/04/2016</date_debut_mandat>
                <date_fin_mandat/>
              </representant>
              <representant>
                <nom>Grippo</nom>
                <prenom1>Emmanuele</prenom1>
                <prenom2/>
                <prenom3/>
                <prenom4/>
                <prenom5/>
                <initiale>E.</initiale>
                <sexe>M</sexe>
                <civilite>M.</civilite>
                <qualite>AV</qualite>
                <fonction>REP</fonction>
                <domicile>O</domicile>
                <titre_original>avvocato</titre_original>
                <titre>avocat</titre>
                <date_debut_mandat>13/04/2016</date_debut_mandat>
                <date_fin_mandat/>
              </representant>
            </representants>
            <qualite_secondaire>au principal</qualite_secondaire>
            <qualite_secondaire_code>PRIN</qualite_secondaire_code>
            <agg_parties>
              <agg_partie>
                <agg_partie_nom>Antares European Fund Limited</agg_partie_nom>
                <agg_partie_countrycity/>
                <agg_partie_countrycity_annexe/>
                <agg_type>PE</agg_type>
                <agg_tri>40</agg_tri>
              </agg_partie>
              <agg_partie>
                <agg_partie_nom>Antares European Fund II Limited</agg_partie_nom>
                <agg_partie_countrycity/>
                <agg_partie_countrycity_annexe/>
                <agg_type>PE</agg_type>
                <agg_tri/>
              </agg_partie>
              <agg_partie>
                <agg_partie_nom>Antares European Fund LP</agg_partie_nom>
                <agg_partie_countrycity/>
                <agg_partie_countrycity_annexe/>
                <agg_type>PE</agg_type>
                <agg_tri/>
              </agg_partie>
              <agg_partie>
                <agg_partie_nom>Luca Orsini Baroni</agg_partie_nom>
                <agg_partie_countrycity/>
                <agg_partie_countrycity_annexe/>
                <agg_type>PE</agg_type>
                <agg_tri>40</agg_tri>
              </agg_partie>
            </agg_parties>
            <agg_partie_representants>  ###NON_BREAKING_SPACE###A.###NON_BREAKING_SPACE###Auricchio, avvocato, G.###NON_BREAKING_SPACE###Alfarano, avvocato, A.###NON_BREAKING_SPACE###Aiello, avvocato ja E.###NON_BREAKING_SPACE###Grippo, avvocato,</agg_partie_representants>
            <agg_partie_representants_mandat>  ###NON_BREAKING_SPACE###A.###NON_BREAKING_SPACE###Auricchio, avvocato, G.###NON_BREAKING_SPACE###Alfarano, avvocato, A.###NON_BREAKING_SPACE###Aiello, avvocato ja E.###NON_BREAKING_SPACE###Grippo, avvocato,</agg_partie_representants_mandat>
            <agg_partie_representants_mandat_count>1</agg_partie_representants_mandat_count>
            <agg_partie_qualite>PRIN</agg_partie_qualite>
          </requerante>
          <requerante>
            <parties>
              <partie>
                <id>51372</id>
                <nom_developpe>UniCredit SpA</nom_developpe>
                <nom_simple>UNICREDIT</nom_simple>
                <pays>Italie</pays>
                <ville>Roma</ville>
                <type>PE</type>
                <tri>40</tri>
              </partie>
            </parties>
            <representants>
              <representant>
                <nom>Napolitano</nom>
                <prenom1>Giulio</prenom1>
                <prenom2/>
                <prenom3/>
                <prenom4/>
                <prenom5/>
                <initiale>G.</initiale>
                <sexe>M</sexe>
                <civilite>M.</civilite>
                <qualite>AV</qualite>
                <fonction>REP</fonction>
                <domicile>O</domicile>
                <titre_original>avvocato</titre_original>
                <titre>avocat</titre>
                <date_debut_mandat>13/04/2016</date_debut_mandat>
                <date_fin_mandat/>
              </representant>
              <representant>
                <nom>Gatti</nom>
                <prenom1>Francesco</prenom1>
                <prenom2/>
                <prenom3/>
                <prenom4/>
                <prenom5/>
                <initiale>F.</initiale>
                <sexe>M</sexe>
                <civilite>Me</civilite>
                <qualite>AV</qualite>
                <fonction>REP</fonction>
                <domicile>O</domicile>
                <titre_original>avvocato</titre_original>
                <titre>avocat</titre>
                <date_debut_mandat>13/04/2016</date_debut_mandat>
                <date_fin_mandat/>
              </representant>
            </representants>
            <qualite_secondaire>au principal</qualite_secondaire>
            <qualite_secondaire_code>PRIN</qualite_secondaire_code>
            <agg_parties>
              <agg_partie>
                <agg_partie_nom>UniCredit SpA</agg_partie_nom>
                <agg_partie_countrycity>Roma Italie, </agg_partie_countrycity>
                <agg_partie_countrycity_annexe>Roma Italie. </agg_partie_countrycity_annexe>
                <agg_type>PE</agg_type>
                <agg_tri>40</agg_tri>
              </agg_partie>
            </agg_parties>
            <agg_partie_representants>  M.###NON_BREAKING_SPACE###G.###NON_BREAKING_SPACE###Napolitano, avvocato ja Me###NON_BREAKING_SPACE###F.###NON_BREAKING_SPACE###Gatti, avvocato,</agg_partie_representants>
            <agg_partie_representants_mandat>  M.###NON_BREAKING_SPACE###G.###NON_BREAKING_SPACE###Napolitano, avvocato ja Me###NON_BREAKING_SPACE###F.###NON_BREAKING_SPACE###Gatti, avvocato,</agg_partie_representants_mandat>
            <agg_partie_representants_mandat_count>1</agg_partie_representants_mandat_count>
            <agg_partie_qualite>PRIN</agg_partie_qualite>
          </requerante>
          <requerante>
            <parties>
              <partie>
                <id>69785</id>
                <nom_developpe>Camfin SpA</nom_developpe>
                <nom_simple>CAMFIN</nom_simple>
                <pays>Italie</pays>
                <ville/>
                <type>PE</type>
                <tri>40</tri>
              </partie>
            </parties>
            <representants>
              <representant>
                <nom>Zoppini</nom>
                <prenom1>Andrea</prenom1>
                <prenom2/>
                <prenom3/>
                <prenom4/>
                <prenom5/>
                <initiale>A.</initiale>
                <sexe>M</sexe>
                <civilite>M.</civilite>
                <qualite>AV</qualite>
                <fonction>REP</fonction>
                <domicile>O</domicile>
                <titre_original>avvocato</titre_original>
                <titre>avocat</titre>
                <date_debut_mandat>13/04/2016</date_debut_mandat>
                <date_fin_mandat/>
              </representant>
              <representant>
                <nom>Roberti</nom>
                <prenom1>Gian Michele</prenom1>
                <prenom2/>
                <prenom3/>
                <prenom4/>
                <prenom5/>
                <initiale>G. M.</initiale>
                <sexe>M</sexe>
                <civilite>Me</civilite>
                <qualite>AV</qualite>
                <fonction>REP</fonction>
                <domicile>O</domicile>
                <titre_original>avvocato</titre_original>
                <titre>avocat</titre>
                <date_debut_mandat>09/08/2016</date_debut_mandat>
                <date_fin_mandat/>
              </representant>
              <representant>
                <nom>Perego</nom>
                <prenom1>Isabella</prenom1>
                <prenom2/>
                <prenom3/>
                <prenom4/>
                <prenom5/>
                <initiale>I.</initiale>
                <sexe>F</sexe>
                <civilite>Me</civilite>
                <qualite>AV</qualite>
                <fonction>REP</fonction>
                <domicile>O</domicile>
                <titre_original>avvocatessa</titre_original>
                <titre>avocate</titre>
                <date_debut_mandat>09/08/2016</date_debut_mandat>
                <date_fin_mandat/>
              </representant>
            </representants>
            <qualite_secondaire>au principal</qualite_secondaire>
            <qualite_secondaire_code>PRIN</qualite_secondaire_code>
            <agg_parties>
              <agg_partie>
                <agg_partie_nom>Camfin SpA</agg_partie_nom>
                <agg_partie_countrycity/>
                <agg_partie_countrycity_annexe/>
                <agg_type>PE</agg_type>
                <agg_tri>40</agg_tri>
              </agg_partie>
            </agg_parties>
            <agg_partie_representants>  M.###NON_BREAKING_SPACE###A.###NON_BREAKING_SPACE###Zoppini, avvocato ja Me###NON_BREAKING_SPACE###G. M.###NON_BREAKING_SPACE###Roberti, avvocato ainsi que Me###NON_BREAKING_SPACE###I.###NON_BREAKING_SPACE###Perego, avvocatessa,</agg_partie_representants>
            <agg_partie_representants_mandat>  M.###NON_BREAKING_SPACE###A.###NON_BREAKING_SPACE###Zoppini, avvocato ja Me###NON_BREAKING_SPACE###G. M.###NON_BREAKING_SPACE###Roberti, avvocato ainsi que Me###NON_BREAKING_SPACE###I.###NON_BREAKING_SPACE###Perego, avvocatessa,</agg_partie_representants_mandat>
            <agg_partie_representants_mandat_count>1</agg_partie_representants_mandat_count>
            <agg_partie_qualite>PRIN</agg_partie_qualite>
          </requerante>
          <agg_annexe>0</agg_annexe>
          <agg_partie_Display_Affaire_Jointe>0</agg_partie_Display_Affaire_Jointe>
        </requerantes>
        <defenderesses>
          <defenderesse>
            <parties>
              <partie>
                <id>36899</id>
                <nom_developpe>Commissione Nazionale per le Società e la Borsa (Consob)</nom_developpe>
                <nom_simple>CONSOB</nom_simple>
                <pays>Italie</pays>
                <ville/>
                <type>EP</type>
                <tri>40</tri>
              </partie>
            </parties>
            <representants>
              <representant>
                <nom>Randisi</nom>
                <prenom1>Gianfranco</prenom1>
                <prenom2/>
                <prenom3/>
                <prenom4/>
                <prenom5/>
                <initiale>G.</initiale>
                <sexe>M</sexe>
                <civilite>M.</civilite>
                <qualite>AV</qualite>
                <fonction>REP</fonction>
                <domicile>O</domicile>
                <titre_original>avvocato</titre_original>
                <titre>avocat</titre>
                <date_debut_mandat>13/04/2016</date_debut_mandat>
                <date_fin_mandat/>
              </representant>
              <representant>
                <nom>Lopatriello</nom>
                <prenom1>Stefania</prenom1>
                <prenom2/>
                <prenom3/>
                <prenom4/>
                <prenom5/>
                <initiale>S.</initiale>
                <sexe>F</sexe>
                <civilite>Mme</civilite>
                <qualite>AV</qualite>
                <fonction>REP</fonction>
                <domicile>O</domicile>
                <titre_original>avvocatessa</titre_original>
                <titre>avocate</titre>
                <date_debut_mandat>13/04/2016</date_debut_mandat>
                <date_fin_mandat/>
              </representant>
              <representant>
                <nom>Providenti</nom>
                <prenom1>Salvatore</prenom1>
                <prenom2/>
                <prenom3/>
                <prenom4/>
                <prenom5/>
                <initiale>S.</initiale>
                <sexe>M</sexe>
                <civilite>M.</civilite>
                <qualite>AV</qualite>
                <fonction>REP</fonction>
                <domicile>O</domicile>
                <titre_original>avvocato</titre_original>
                <titre>avocat</titre>
                <date_debut_mandat>13/04/2016</date_debut_mandat>
                <date_fin_mandat/>
              </representant>
              <representant>
                <nom>Atripaldi</nom>
                <prenom1>Alessandra</prenom1>
                <prenom2/>
                <prenom3/>
                <prenom4/>
                <prenom5/>
                <initiale>A.</initiale>
                <sexe>F</sexe>
                <civilite>Mme</civilite>
                <qualite>AV</qualite>
                <fonction>REP</fonction>
                <domicile>O</domicile>
                <titre_original>avvocatessa</titre_original>
                <titre>avocate</titre>
                <date_debut_mandat>13/04/2016</date_debut_mandat>
                <date_fin_mandat/>
              </representant>
            </representants>
            <qualite_secondaire>au principal</qualite_secondaire>
            <qualite_secondaire_code>PRIN</qualite_secondaire_code>
            <agg_parties>
              <agg_partie>
                <agg_partie_nom>Commissione Nazionale per le Società e la Borsa (Consob)</agg_partie_nom>
                <agg_partie_countrycity/>
                <agg_partie_countrycity_annexe/>
                <agg_type>EP</agg_type>
                <agg_tri>40</agg_tri>
              </agg_partie>
            </agg_parties>
            <agg_partie_representants>  ###NON_BREAKING_SPACE###G.###NON_BREAKING_SPACE###Randisi, avvocato ja S.###NON_BREAKING_SPACE###Providenti, avvocato ainsi que ###NON_BREAKING_SPACE###S.###NON_BREAKING_SPACE###Lopatriello, avvocatessa ja A.###NON_BREAKING_SPACE###Atripaldi, avvocatessa,</agg_partie_representants>
            <agg_partie_representants_mandat>  ###NON_BREAKING_SPACE###G.###NON_BREAKING_SPACE###Randisi, avvocato ja S.###NON_BREAKING_SPACE###Providenti, avvocato ainsi que ###NON_BREAKING_SPACE###S.###NON_BREAKING_SPACE###Lopatriello, avvocatessa ja A.###NON_BREAKING_SPACE###Atripaldi, avvocatessa,</agg_partie_representants_mandat>
            <agg_partie_representants_mandat_count>1</agg_partie_representants_mandat_count>
            <agg_partie_qualite>PRIN</agg_partie_qualite>
          </defenderesse>
          <agg_annexe>0</agg_annexe>
          <agg_partie_Display_Affaire_Jointe>0</agg_partie_Display_Affaire_Jointe>
        </defenderesses>
        <parties_en_cause>
          <partie_en_cause>
            <parties>
              <partie>
                <id>69785</id>
                <nom_developpe>Camfin SpA</nom_developpe>
                <nom_simple>CAMFIN</nom_simple>
                <pays>Italie</pays>
                <ville/>
                <type>PE</type>
                <tri>40</tri>
              </partie>
            </parties>
            <representants>
              <representant>
                <nom>Zoppini</nom>
                <prenom1>Andrea</prenom1>
                <prenom2/>
                <prenom3/>
                <prenom4/>
                <prenom5/>
                <initiale>A.</initiale>
                <sexe>M</sexe>
                <civilite>M.</civilite>
                <qualite>AV</qualite>
                <fonction>REP</fonction>
                <domicile>O</domicile>
                <titre_original>avvocato</titre_original>
                <titre>avocat</titre>
                <date_debut_mandat>13/04/2016</date_debut_mandat>
                <date_fin_mandat/>
              </representant>
              <representant>
                <nom>Roberti</nom>
                <prenom1>Gian Michele</prenom1>
                <prenom2/>
                <prenom3/>
                <prenom4/>
                <prenom5/>
                <initiale>G. M.</initiale>
                <sexe>M</sexe>
                <civilite>Me</civilite>
                <qualite>AV</qualite>
                <fonction>REP</fonction>
                <domicile>O</domicile>
                <titre_original>avvocato</titre_original>
                <titre>avocat</titre>
                <date_debut_mandat>09/08/2016</date_debut_mandat>
                <date_fin_mandat/>
              </representant>
              <representant>
                <nom>Perego</nom>
                <prenom1>Isabella</prenom1>
                <prenom2/>
                <prenom3/>
                <prenom4/>
                <prenom5/>
                <initiale>I.</initiale>
                <sexe>F</sexe>
                <civilite>Me</civilite>
                <qualite>AV</qualite>
                <fonction>REP</fonction>
                <domicile>O</domicile>
                <titre_original>avvocatessa</titre_original>
                <titre>avocate</titre>
                <date_debut_mandat>09/08/2016</date_debut_mandat>
                <date_fin_mandat/>
              </representant>
            </representants>
            <qualite_secondaire>au principal</qualite_secondaire>
            <qualite_secondaire_code>PRIN</qualite_secondaire_code>
            <agg_parties>
              <agg_partie>
                <agg_partie_nom>Camfin SpA</agg_partie_nom>
                <agg_partie_countrycity/>
                <agg_partie_countrycity_annexe/>
                <agg_type>PE</agg_type>
                <agg_tri>40</agg_tri>
              </agg_partie>
            </agg_parties>
            <agg_partie_representants>  M.###NON_BREAKING_SPACE###A.###NON_BREAKING_SPACE###Zoppini, avvocato ja Me###NON_BREAKING_SPACE###G. M.###NON_BREAKING_SPACE###Roberti, avvocato ainsi que Me###NON_BREAKING_SPACE###I.###NON_BREAKING_SPACE###Perego, avvocatessa,</agg_partie_representants>
            <agg_partie_representants_mandat>  M.###NON_BREAKING_SPACE###A.###NON_BREAKING_SPACE###Zoppini, avvocato ja Me###NON_BREAKING_SPACE###G. M.###NON_BREAKING_SPACE###Roberti, avvocato ainsi que Me###NON_BREAKING_SPACE###I.###NON_BREAKING_SPACE###Perego, avvocatessa,</agg_partie_representants_mandat>
            <agg_partie_representants_mandat_count>1</agg_partie_representants_mandat_count>
            <agg_partie_qualite>PRIN</agg_partie_qualite>
          </partie_en_cause>
          <partie_en_cause>
            <parties>
              <partie>
                <id>51597</id>
                <nom_developpe>Generali Assicurazioni Generali SpA</nom_developpe>
                <nom_simple>GENERALI ASSICURAZIONI GENERALI</nom_simple>
                <pays>Italie</pays>
                <ville/>
                <type>PE</type>
                <tri>40</tri>
              </partie>
            </parties>
            <representants/>
            <qualite_secondaire>au principal</qualite_secondaire>
            <qualite_secondaire_code>PRIN</qualite_secondaire_code>
            <agg_parties>
              <agg_partie>
                <agg_partie_nom>Generali Assicurazioni Generali SpA</agg_partie_nom>
                <agg_partie_countrycity/>
                <agg_partie_countrycity_annexe/>
                <agg_type>PE</agg_type>
                <agg_tri>40</agg_tri>
              </agg_partie>
            </agg_parties>
            <agg_partie_representants/>
            <agg_partie_representants_mandat/>
            <agg_partie_representants_mandat_count>0</agg_partie_representants_mandat_count>
            <agg_partie_qualite>PRIN</agg_partie_qualite>
          </partie_en_cause>
          <partie_en_cause>
            <parties>
              <partie>
                <id>69780</id>
                <nom_developpe>Antares European Fund Limited</nom_developpe>
                <nom_simple>ANTARES EUROPEAN FUND</nom_simple>
                <pays>Italie</pays>
                <ville/>
                <type>PE</type>
                <tri>40</tri>
              </partie>
              <partie>
                <id>69781</id>
                <nom_developpe>Antares European Fund II Limited</nom_developpe>
                <nom_simple>ANTARES EUROPEAN FUND II</nom_simple>
                <pays>Pays inconnu</pays>
                <ville/>
                <type>PE</type>
                <tri/>
              </partie>
              <partie>
                <id>69782</id>
                <nom_developpe>Antares European Fund LP</nom_developpe>
                <nom_simple>ANTARES EUROPEAN FUND LP</nom_simple>
                <pays>Pays inconnu</pays>
                <ville/>
                <type>PE</type>
                <tri/>
              </partie>
              <partie>
                <id>69783</id>
                <nom_developpe>Luca Orsini Baroni</nom_developpe>
                <nom_simple>ORSINI BARONI</nom_simple>
                <pays>Italie</pays>
                <ville/>
                <type>PE</type>
                <tri>40</tri>
              </partie>
            </parties>
            <representants>
              <representant>
                <nom>Auricchio</nom>
                <prenom1>Antonio</prenom1>
                <prenom2/>
                <prenom3/>
                <prenom4/>
                <prenom5/>
                <initiale>A.</initiale>
                <sexe>M</sexe>
                <civilite>M.</civilite>
                <qualite>AV</qualite>
                <fonction>REP</fonction>
                <domicile>N</domicile>
                <titre_original>avvocato</titre_original>
                <titre>avocat</titre>
                <date_debut_mandat>13/04/2016</date_debut_mandat>
                <date_fin_mandat/>
              </representant>
              <representant>
                <nom>Alfarano</nom>
                <prenom1>Gaetano</prenom1>
                <prenom2/>
                <prenom3/>
                <prenom4/>
                <prenom5/>
                <initiale>G.</initiale>
                <sexe>M</sexe>
                <civilite>M.</civilite>
                <qualite>AV</qualite>
                <fonction>REP</fonction>
                <domicile>N</domicile>
                <titre_original>avvocato</titre_original>
                <titre>avocat</titre>
                <date_debut_mandat>13/04/2016</date_debut_mandat>
                <date_fin_mandat/>
              </representant>
              <representant>
                <nom>Aiello</nom>
                <prenom1>Andrea</prenom1>
                <prenom2/>
                <prenom3/>
                <prenom4/>
                <prenom5/>
                <initiale>A.</initiale>
                <sexe>M</sexe>
                <civilite>M.</civilite>
                <qualite>AV</qualite>
                <fonction>REP</fonction>
                <domicile>N</domicile>
                <titre_original>avvocato</titre_original>
                <titre>avocat</titre>
                <date_debut_mandat>13/04/2016</date_debut_mandat>
                <date_fin_mandat/>
              </representant>
              <representant>
                <nom>Grippo</nom>
                <prenom1>Emmanuele</prenom1>
                <prenom2/>
                <prenom3/>
                <prenom4/>
                <prenom5/>
                <initiale>E.</initiale>
                <sexe>M</sexe>
                <civilite>M.</civilite>
                <qualite>AV</qualite>
                <fonction>REP</fonction>
                <domicile>N</domicile>
                <titre_original>avvocato</titre_original>
                <titre>avocat</titre>
                <date_debut_mandat>13/04/2016</date_debut_mandat>
                <date_fin_mandat/>
              </representant>
            </representants>
            <qualite_secondaire>au principal</qualite_secondaire>
            <qualite_secondaire_code>PRIN</qualite_secondaire_code>
            <agg_parties>
              <agg_partie>
                <agg_partie_nom>Antares European Fund Limited</agg_partie_nom>
                <agg_partie_countrycity/>
                <agg_partie_countrycity_annexe/>
                <agg_type>PE</agg_type>
                <agg_tri>40</agg_tri>
              </agg_partie>
              <agg_partie>
                <agg_partie_nom>Antares European Fund II Limited</agg_partie_nom>
                <agg_partie_countrycity/>
                <agg_partie_countrycity_annexe/>
                <agg_type>PE</agg_type>
                <agg_tri/>
              </agg_partie>
              <agg_partie>
                <agg_partie_nom>Antares European Fund LP</agg_partie_nom>
                <agg_partie_countrycity/>
                <agg_partie_countrycity_annexe/>
                <agg_type>PE</agg_type>
                <agg_tri/>
              </agg_partie>
              <agg_partie>
                <agg_partie_nom>Luca Orsini Baroni</agg_partie_nom>
                <agg_partie_countrycity/>
                <agg_partie_countrycity_annexe/>
                <agg_type>PE</agg_type>
                <agg_tri>40</agg_tri>
              </agg_partie>
            </agg_parties>
            <agg_partie_representants>  ###NON_BREAKING_SPACE###A.###NON_BREAKING_SPACE###Auricchio, avvocato, G.###NON_BREAKING_SPACE###Alfarano, avvocato, A.###NON_BREAKING_SPACE###Aiello, avvocato ja E.###NON_BREAKING_SPACE###Grippo, avvocato,</agg_partie_representants>
            <agg_partie_representants_mandat>  ###NON_BREAKING_SPACE###A.###NON_BREAKING_SPACE###Auricchio, avvocato, G.###NON_BREAKING_SPACE###Alfarano, avvocato, A.###NON_BREAKING_SPACE###Aiello, avvocato ja E.###NON_BREAKING_SPACE###Grippo, avvocato,</agg_partie_representants_mandat>
            <agg_partie_representants_mandat_count>1</agg_partie_representants_mandat_count>
            <agg_partie_qualite>PRIN</agg_partie_qualite>
          </partie_en_cause>
          <partie_en_cause>
            <parties>
              <partie>
                <id>69786</id>
                <nom_developpe>Marco Tronchetti Provera &amp; C. SpA</nom_developpe>
                <nom_simple>MARCO TRONCHETTI PROVERA</nom_simple>
                <pays>Italie</pays>
                <ville/>
                <type>PE</type>
                <tri>40</tri>
              </partie>
            </parties>
            <representants/>
            <qualite_secondaire>au principal</qualite_secondaire>
            <qualite_secondaire_code>PRIN</qualite_secondaire_code>
            <agg_parties>
              <agg_partie>
                <agg_partie_nom>Marco Tronchetti Provera &amp; C. SpA</agg_partie_nom>
                <agg_partie_countrycity/>
                <agg_partie_countrycity_annexe/>
                <agg_type>PE</agg_type>
                <agg_tri>40</agg_tri>
              </agg_partie>
            </agg_parties>
            <agg_partie_representants/>
            <agg_partie_representants_mandat/>
            <agg_partie_representants_mandat_count>0</agg_partie_representants_mandat_count>
            <agg_partie_qualite>PRIN</agg_partie_qualite>
          </partie_en_cause>
          <partie_en_cause>
            <parties>
              <partie>
                <id>51372</id>
                <nom_developpe>UniCredit SpA</nom_developpe>
                <nom_simple>UNICREDIT</nom_simple>
                <pays>Italie</pays>
                <ville>Roma</ville>
                <type>PE</type>
                <tri>40</tri>
              </partie>
            </parties>
            <representants/>
            <qualite_secondaire>au principal</qualite_secondaire>
            <qualite_secondaire_code>PRIN</qualite_secondaire_code>
            <agg_parties>
              <agg_partie>
                <agg_partie_nom>UniCredit SpA</agg_partie_nom>
                <agg_partie_countrycity>Roma Italie, </agg_partie_countrycity>
                <agg_partie_countrycity_annexe/>
                <agg_type>PE</agg_type>
                <agg_tri>40</agg_tri>
              </agg_partie>
            </agg_parties>
            <agg_partie_representants/>
            <agg_partie_representants_mandat/>
            <agg_partie_representants_mandat_count>0</agg_partie_representants_mandat_count>
            <agg_partie_qualite>PRIN</agg_partie_qualite>
          </partie_en_cause>
          <agg_annexe>0</agg_annexe>
        </parties_en_cause>
      </parties>
      <agg_motcle>Renvoi préjudiciel – Demande de décision préjudicielle – Consiglio di Stato – Interprétation de l’art. 5, par. 4, alinéa 2, de la directive 2004/25/CE – Liberté d’établissement – Droit des sociétés – Protection des actionnaires – Réglementation nationale prévoyant la possibilité pour l’autorité de contrôle d’augmenter l’offre publique d’acquisition en cas de collusion entre l’offrant et le vendeur</agg_motcle>
      <agg_nom_usuel_uppercase>MARCO TRONCHETTI PROVERA E.A.</agg_nom_usuel_uppercase>
      <agg_fondement>267TFUE</agg_fondement>
    </affaire>
    <agg_group_affaires>
      <agg_display_comma>True</agg_display_comma>
      <agg_group_affaire>
        <agg_numaff_list>C###TIRET_INSECABLE###206/16</agg_numaff_list>
        <agg_juridiction>
          <depot>
            <act_id>8221</act_id>
            <juridiction>Consiglio di Stato</juridiction>
            <pays_code>I</pays_code>
            <pays>Itaalia</pays>
            <date_renvoi>10/11/2015</date_renvoi>
            <affaire_penale>N</affaire_penale>
          </depot>
        </agg_juridiction>
        <agg_group_parties>
          <agg_group_partie>
            <agg_numaff_list>C###TIRET_INSECABLE###206/16</agg_numaff_list>
            <agg_REQ_parties>
              <agg_partie position="1" total="1">
                <agg_nom>Marco Tronchetti Provera SpA</agg_nom>
                <agg_city_country/>
                <agg_type>PE</agg_type>
                <agg_tri>40</agg_tri>
                <agg_numaff_list>C###TIRET_INSECABLE###206/16</agg_numaff_list>
                <agg_qualite_code>PRIN</agg_qualite_code>
                <agg_representants>  Me###NON_BREAKING_SPACE###A.###NON_BREAKING_SPACE###Clarizia, avvocato,</agg_representants>
                <agg_representants_mandat>  Me###NON_BREAKING_SPACE###A.###NON_BREAKING_SPACE###Clarizia, avvocato,</agg_representants_mandat>
              </agg_partie>
              <agg_partie position="1" total="4">
                <agg_nom>Antares European Fund Limited</agg_nom>
                <agg_city_country/>
                <agg_type>PE</agg_type>
                <agg_tri>40</agg_tri>
              </agg_partie>
              <agg_partie position="2" total="4">
                <agg_nom>Antares European Fund II Limited</agg_nom>
                <agg_city_country/>
                <agg_type>PE</agg_type>
                <agg_tri/>
              </agg_partie>
              <agg_partie position="3" total="4">
                <agg_nom>Antares European Fund LP</agg_nom>
                <agg_city_country/>
                <agg_type>PE</agg_type>
                <agg_tri/>
              </agg_partie>
              <agg_partie position="4" total="4">
                <agg_nom>Luca Orsini Baroni</agg_nom>
                <agg_city_country/>
                <agg_type>PE</agg_type>
                <agg_tri>40</agg_tri>
                <agg_numaff_list>C###TIRET_INSECABLE###206/16</agg_numaff_list>
                <agg_qualite_code>PRIN</agg_qualite_code>
                <agg_representants>  ###NON_BREAKING_SPACE###A.###NON_BREAKING_SPACE###Auricchio, avvocato, G.###NON_BREAKING_SPACE###Alfarano, avvocato, A.###NON_BREAKING_SPACE###Aiello, avvocato ja E.###NON_BREAKING_SPACE###Grippo, avvocato,</agg_representants>
                <agg_representants_mandat>  ###NON_BREAKING_SPACE###A.###NON_BREAKING_SPACE###Auricchio, avvocato, G.###NON_BREAKING_SPACE###Alfarano, avvocato, A.###NON_BREAKING_SPACE###Aiello, avvocato ja E.###NON_BREAKING_SPACE###Grippo, avvocato,</agg_representants_mandat>
              </agg_partie>
              <agg_partie position="1" total="1">
                <agg_nom>UniCredit SpA</agg_nom>
                <agg_city_country>Roma Italie, </agg_city_country>
                <agg_type>PE</agg_type>
                <agg_tri>40</agg_tri>
                <agg_numaff_list>C###TIRET_INSECABLE###206/16</agg_numaff_list>
                <agg_qualite_code>PRIN</agg_qualite_code>
                <agg_representants>  M.###NON_BREAKING_SPACE###G.###NON_BREAKING_SPACE###Napolitano, avvocato ja Me###NON_BREAKING_SPACE###F.###NON_BREAKING_SPACE###Gatti, avvocato,</agg_representants>
                <agg_representants_mandat>  M.###NON_BREAKING_SPACE###G.###NON_BREAKING_SPACE###Napolitano, avvocato ja Me###NON_BREAKING_SPACE###F.###NON_BREAKING_SPACE###Gatti, avvocato,</agg_representants_mandat>
              </agg_partie>
              <agg_partie last_partie="1" position="1" total="1">
                <agg_nom>Camfin SpA</agg_nom>
                <agg_city_country/>
                <agg_type>PE</agg_type>
                <agg_tri>40</agg_tri>
                <agg_numaff_list>C###TIRET_INSECABLE###206/16</agg_numaff_list>
                <agg_qualite_code>PRIN</agg_qualite_code>
                <agg_representants>  M.###NON_BREAKING_SPACE###A.###NON_BREAKING_SPACE###Zoppini, avvocato ja Me###NON_BREAKING_SPACE###G. M.###NON_BREAKING_SPACE###Roberti, avvocato ainsi que Me###NON_BREAKING_SPACE###I.###NON_BREAKING_SPACE###Perego, avvocatessa,</agg_representants>
                <agg_representants_mandat>  M.###NON_BREAKING_SPACE###A.###NON_BREAKING_SPACE###Zoppini, avvocato ja Me###NON_BREAKING_SPACE###G. M.###NON_BREAKING_SPACE###Roberti, avvocato ainsi que Me###NON_BREAKING_SPACE###I.###NON_BREAKING_SPACE###Perego, avvocatessa,</agg_representants_mandat>
              </agg_partie>
            </agg_REQ_parties>
            <agg_DEF_parties>
              <agg_partie last_partie="1" position="1" total="1">
                <agg_nom>Commissione Nazionale per le Società e la Borsa (Consob)</agg_nom>
                <agg_city_country/>
                <agg_type>EP</agg_type>
                <agg_tri>40</agg_tri>
                <agg_numaff_list>C###TIRET_INSECABLE###206/16</agg_numaff_list>
                <agg_qualite_code>PRIN</agg_qualite_code>
                <agg_representants>  ###NON_BREAKING_SPACE###G.###NON_BREAKING_SPACE###Randisi, avvocato ja S.###NON_BREAKING_SPACE###Providenti, avvocato ainsi que ###NON_BREAKING_SPACE###S.###NON_BREAKING_SPACE###Lopatriello, avvocatessa ja A.###NON_BREAKING_SPACE###Atripaldi, avvocatessa,</agg_representants>
                <agg_representants_mandat>  ###NON_BREAKING_SPACE###G.###NON_BREAKING_SPACE###Randisi, avvocato ja S.###NON_BREAKING_SPACE###Providenti, avvocato ainsi que ###NON_BREAKING_SPACE###S.###NON_BREAKING_SPACE###Lopatriello, avvocatessa ja A.###NON_BREAKING_SPACE###Atripaldi, avvocatessa,</agg_representants_mandat>
              </agg_partie>
            </agg_DEF_parties>
            <agg_AUTRES_parties/>
            <agg_PEC_parties>
              <agg_partie position="1" total="1">
                <agg_nom>Camfin SpA</agg_nom>
                <agg_city_country/>
                <agg_type>PE</agg_type>
                <agg_tri>40</agg_tri>
                <agg_numaff_list>C###TIRET_INSECABLE###206/16</agg_numaff_list>
                <agg_qualite_code>PRIN</agg_qualite_code>
                <agg_representants>  M.###NON_BREAKING_SPACE###A.###NON_BREAKING_SPACE###Zoppini, avvocato ja Me###NON_BREAKING_SPACE###G. M.###NON_BREAKING_SPACE###Roberti, avvocato ainsi que Me###NON_BREAKING_SPACE###I.###NON_BREAKING_SPACE###Perego, avvocatessa,</agg_representants>
                <agg_representants_mandat>  M.###NON_BREAKING_SPACE###A.###NON_BREAKING_SPACE###Zoppini, avvocato ja Me###NON_BREAKING_SPACE###G. M.###NON_BREAKING_SPACE###Roberti, avvocato ainsi que Me###NON_BREAKING_SPACE###I.###NON_BREAKING_SPACE###Perego, avvocatessa,</agg_representants_mandat>
              </agg_partie>
              <agg_partie position="1" total="1">
                <agg_nom>Generali Assicurazioni Generali SpA</agg_nom>
                <agg_city_country/>
                <agg_type>PE</agg_type>
                <agg_tri>40</agg_tri>
                <agg_numaff_list>C###TIRET_INSECABLE###206/16</agg_numaff_list>
                <agg_qualite_code>PRIN</agg_qualite_code>
                <agg_representants/>
                <agg_representants_mandat/>
              </agg_partie>
              <agg_partie position="1" total="4">
                <agg_nom>Antares European Fund Limited</agg_nom>
                <agg_city_country/>
                <agg_type>PE</agg_type>
                <agg_tri>40</agg_tri>
              </agg_partie>
              <agg_partie position="2" total="4">
                <agg_nom>Antares European Fund II Limited</agg_nom>
                <agg_city_country/>
                <agg_type>PE</agg_type>
                <agg_tri/>
              </agg_partie>
              <agg_partie position="3" total="4">
                <agg_nom>Antares European Fund LP</agg_nom>
                <agg_city_country/>
                <agg_type>PE</agg_type>
                <agg_tri/>
              </agg_partie>
              <agg_partie position="4" total="4">
                <agg_nom>Luca Orsini Baroni</agg_nom>
                <agg_city_country/>
                <agg_type>PE</agg_type>
                <agg_tri>40</agg_tri>
                <agg_numaff_list>C###TIRET_INSECABLE###206/16</agg_numaff_list>
                <agg_qualite_code>PRIN</agg_qualite_code>
                <agg_representants>  ###NON_BREAKING_SPACE###A.###NON_BREAKING_SPACE###Auricchio, avvocato, G.###NON_BREAKING_SPACE###Alfarano, avvocato, A.###NON_BREAKING_SPACE###Aiello, avvocato ja E.###NON_BREAKING_SPACE###Grippo, avvocato,</agg_representants>
                <agg_representants_mandat>  ###NON_BREAKING_SPACE###A.###NON_BREAKING_SPACE###Auricchio, avvocato, G.###NON_BREAKING_SPACE###Alfarano, avvocato, A.###NON_BREAKING_SPACE###Aiello, avvocato ja E.###NON_BREAKING_SPACE###Grippo, avvocato,</agg_representants_mandat>
              </agg_partie>
              <agg_partie position="1" total="1">
                <agg_nom>Marco Tronchetti Provera &amp; C. SpA</agg_nom>
                <agg_city_country/>
                <agg_type>PE</agg_type>
                <agg_tri>40</agg_tri>
                <agg_numaff_list>C###TIRET_INSECABLE###206/16</agg_numaff_list>
                <agg_qualite_code>PRIN</agg_qualite_code>
                <agg_representants/>
                <agg_representants_mandat/>
              </agg_partie>
              <agg_partie last_partie="1" position="1" total="1">
                <agg_nom>UniCredit SpA</agg_nom>
                <agg_city_country>Roma Italie, </agg_city_country>
                <agg_type>PE</agg_type>
                <agg_tri>40</agg_tri>
                <agg_numaff_list>C###TIRET_INSECABLE###206/16</agg_numaff_list>
                <agg_qualite_code>PRIN</agg_qualite_code>
                <agg_representants/>
                <agg_representants_mandat/>
              </agg_partie>
            </agg_PEC_parties>
          </agg_group_partie>
        </agg_group_parties>
      </agg_group_affaire>
    </agg_group_affaires>
    <agg_Affaires_parties>
      <agg_REQ_parties>
        <agg_partie>Marco Tronchetti Provera SpA</agg_partie>
        <agg_partie>Antares European Fund Limited</agg_partie>
        <agg_partie>Antares European Fund II Limited</agg_partie>
        <agg_partie>Antares European Fund LP</agg_partie>
        <agg_partie>Luca Orsini Baroni</agg_partie>
        <agg_partie>UniCredit SpA</agg_partie>
        <agg_partie>Camfin SpA</agg_partie>
      </agg_REQ_parties>
      <agg_DEF_parties>
        <agg_partie>Commissione Nazionale per le Società e la Borsa (Consob)</agg_partie>
      </agg_DEF_parties>
    </agg_Affaires_parties>
    <agg_introduction_affaire>  Consiglio di Stato (Itaalia),  </agg_introduction_affaire>
    <agg_affaires_start>C###TIRET_INSECABLE###206/16</agg_affaires_start>
    <agg_affaires_start_uppercase>C###TIRET_INSECABLE###206/16</agg_affaires_start_uppercase>
    <agg_affaires_short/>
    <agg_affaires>C###TIRET_INSECABLE###206/16</agg_affaires>
    <agg_affaires_avis>C###TIRET_INSECABLE###206/16</agg_affaires_avis>
    <agg_affaires_jointes>C###TIRET_INSECABLE###206/16</agg_affaires_jointes>
    <agg_affaires_jointes_uppercase>C###TIRET_INSECABLE###206/16</agg_affaires_jointes_uppercase>
    <agg_affaires_display_type>grouped</agg_affaires_display_type>
    <agg_affaires_nb_parties_REQ>7</agg_affaires_nb_parties_REQ>
    <agg_affaires_nb_parties_DEF>9</agg_affaires_nb_parties_DEF>
    <agg_affaires_nb_parties_AUTRE>0</agg_affaires_nb_parties_AUTRE>
  </affaires>
  <dates_renvoi>
    <date numaffs="">10-11-2015</date>
  </dates_renvoi>
  <dates_objet>
    <date numaffs="">13-04-2016</date>
  </dates_objet>
  <agg_general_data>
    <agg_aide_judiciaire_texte/>
    <agg_affaire_chambre/>
    <agg_chambre_numero/>
    <agg_affaire_chambre_parentheses/>
    <agg_affaire_chambre_upper/>
  </agg_general_data>
  <agg_demande_suivi2>
    <agg_auteurs/>
    <agg_numero_pieceDossier> - </agg_numero_pieceDossier>
    <agg_denomination>DENOM_PP-CONCL</agg_denomination>
  </agg_demande_suivi2>
</doc_ref>
</file>

<file path=customXml/itemProps1.xml><?xml version="1.0" encoding="utf-8"?>
<ds:datastoreItem xmlns:ds="http://schemas.openxmlformats.org/officeDocument/2006/customXml" ds:itemID="{ACE0F33C-AA3E-4C25-9E2C-C1FD4F6AFC83}">
  <ds:schemaRefs/>
</ds:datastoreItem>
</file>

<file path=customXml/itemProps10.xml><?xml version="1.0" encoding="utf-8"?>
<ds:datastoreItem xmlns:ds="http://schemas.openxmlformats.org/officeDocument/2006/customXml" ds:itemID="{045FB6F0-771C-40CE-BAC1-5DF34A7BA310}">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Drawing"/>
    <ds:schemaRef ds:uri="http://schemas.openxmlformats.org/drawingml/2006/compatibility"/>
    <ds:schemaRef ds:uri="http://schemas.openxmlformats.org/drawingml/2006/lockedCanvas"/>
  </ds:schemaRefs>
</ds:datastoreItem>
</file>

<file path=customXml/itemProps2.xml><?xml version="1.0" encoding="utf-8"?>
<ds:datastoreItem xmlns:ds="http://schemas.openxmlformats.org/officeDocument/2006/customXml" ds:itemID="{38938C62-736D-40EF-BC3D-579556577190}">
  <ds:schemaRefs/>
</ds:datastoreItem>
</file>

<file path=customXml/itemProps3.xml><?xml version="1.0" encoding="utf-8"?>
<ds:datastoreItem xmlns:ds="http://schemas.openxmlformats.org/officeDocument/2006/customXml" ds:itemID="{92CA673C-411E-4460-B8ED-4FE2D67FE172}">
  <ds:schemaRefs/>
</ds:datastoreItem>
</file>

<file path=customXml/itemProps4.xml><?xml version="1.0" encoding="utf-8"?>
<ds:datastoreItem xmlns:ds="http://schemas.openxmlformats.org/officeDocument/2006/customXml" ds:itemID="{34BC47A9-3E12-4186-8EE6-C9D8D036ABAE}">
  <ds:schemaRefs>
    <ds:schemaRef ds:uri="http://www.w3.org/2001/XMLSchema"/>
  </ds:schemaRefs>
</ds:datastoreItem>
</file>

<file path=customXml/itemProps5.xml><?xml version="1.0" encoding="utf-8"?>
<ds:datastoreItem xmlns:ds="http://schemas.openxmlformats.org/officeDocument/2006/customXml" ds:itemID="{5D47AD72-84CE-42CC-A586-DDA0C3531578}">
  <ds:schemaRefs/>
</ds:datastoreItem>
</file>

<file path=customXml/itemProps6.xml><?xml version="1.0" encoding="utf-8"?>
<ds:datastoreItem xmlns:ds="http://schemas.openxmlformats.org/officeDocument/2006/customXml" ds:itemID="{C8EFD0EE-1777-4E4F-9C95-F59401298618}">
  <ds:schemaRefs/>
</ds:datastoreItem>
</file>

<file path=customXml/itemProps7.xml><?xml version="1.0" encoding="utf-8"?>
<ds:datastoreItem xmlns:ds="http://schemas.openxmlformats.org/officeDocument/2006/customXml" ds:itemID="{4DB95E7E-DF7E-4BD5-8B7F-3F545A4D9B63}">
  <ds:schemaRefs>
    <ds:schemaRef ds:uri="http://www.w3.org/2001/XMLSchema"/>
  </ds:schemaRefs>
</ds:datastoreItem>
</file>

<file path=customXml/itemProps8.xml><?xml version="1.0" encoding="utf-8"?>
<ds:datastoreItem xmlns:ds="http://schemas.openxmlformats.org/officeDocument/2006/customXml" ds:itemID="{7B870853-89CA-42F5-A0A3-8B347E4C185B}">
  <ds:schemaRefs/>
</ds:datastoreItem>
</file>

<file path=customXml/itemProps9.xml><?xml version="1.0" encoding="utf-8"?>
<ds:datastoreItem xmlns:ds="http://schemas.openxmlformats.org/officeDocument/2006/customXml" ds:itemID="{143477C7-3334-4A86-A499-A31BCD3B7A28}">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17</Pages>
  <Words>6014</Words>
  <Characters>33083</Characters>
  <Application>Microsoft Office Word</Application>
  <DocSecurity>0</DocSecurity>
  <Lines>275</Lines>
  <Paragraphs>78</Paragraphs>
  <ScaleCrop>false</ScaleCrop>
  <HeadingPairs>
    <vt:vector size="2" baseType="variant">
      <vt:variant>
        <vt:lpstr>Title</vt:lpstr>
      </vt:variant>
      <vt:variant>
        <vt:i4>1</vt:i4>
      </vt:variant>
    </vt:vector>
  </HeadingPairs>
  <TitlesOfParts>
    <vt:vector size="1" baseType="lpstr">
      <vt:lpstr/>
    </vt:vector>
  </TitlesOfParts>
  <Company>CURIA</Company>
  <LinksUpToDate>false</LinksUpToDate>
  <CharactersWithSpaces>39019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wlp</dc:creator>
  <cp:lastModifiedBy>Suviste Kristiina</cp:lastModifiedBy>
  <cp:revision>11</cp:revision>
  <cp:lastPrinted>2017-02-02T09:38:00Z</cp:lastPrinted>
  <dcterms:created xsi:type="dcterms:W3CDTF">2017-02-10T16:48:00Z</dcterms:created>
  <dcterms:modified xsi:type="dcterms:W3CDTF">2017-02-14T09:45:00Z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doc_User">
    <vt:lpwstr>wlp</vt:lpwstr>
  </property>
  <property fmtid="{D5CDD505-2E9C-101B-9397-08002B2CF9AE}" pid="3" name="Gendoc_GenerationDate">
    <vt:filetime>2016-11-29T10:40:32Z</vt:filetime>
  </property>
  <property fmtid="{D5CDD505-2E9C-101B-9397-08002B2CF9AE}" pid="4" name="Created">
    <vt:lpwstr>GenDoc 29/11/2016 10:40:32</vt:lpwstr>
  </property>
  <property fmtid="{D5CDD505-2E9C-101B-9397-08002B2CF9AE}" pid="5" name="Gendoc_GendocTemplateType">
    <vt:lpwstr>CNC_C</vt:lpwstr>
  </property>
  <property fmtid="{D5CDD505-2E9C-101B-9397-08002B2CF9AE}" pid="6" name="TypeDoc">
    <vt:lpwstr>CNC</vt:lpwstr>
  </property>
  <property fmtid="{D5CDD505-2E9C-101B-9397-08002B2CF9AE}" pid="7" name="Gendoc_Juridiction">
    <vt:lpwstr>C</vt:lpwstr>
  </property>
  <property fmtid="{D5CDD505-2E9C-101B-9397-08002B2CF9AE}" pid="8" name="Juridiction">
    <vt:lpwstr>C</vt:lpwstr>
  </property>
  <property fmtid="{D5CDD505-2E9C-101B-9397-08002B2CF9AE}" pid="9" name="Gendoc_CaseNumber">
    <vt:lpwstr>0206</vt:lpwstr>
  </property>
  <property fmtid="{D5CDD505-2E9C-101B-9397-08002B2CF9AE}" pid="10" name="NumeroOrdre">
    <vt:lpwstr>0206</vt:lpwstr>
  </property>
  <property fmtid="{D5CDD505-2E9C-101B-9397-08002B2CF9AE}" pid="11" name="Gendoc_CaseYear">
    <vt:i4>2016</vt:i4>
  </property>
  <property fmtid="{D5CDD505-2E9C-101B-9397-08002B2CF9AE}" pid="12" name="Annee">
    <vt:lpwstr>2016</vt:lpwstr>
  </property>
  <property fmtid="{D5CDD505-2E9C-101B-9397-08002B2CF9AE}" pid="13" name="Gendoc_CaseNature">
    <vt:lpwstr>RP</vt:lpwstr>
  </property>
  <property fmtid="{D5CDD505-2E9C-101B-9397-08002B2CF9AE}" pid="14" name="NatureAff">
    <vt:lpwstr>RP</vt:lpwstr>
  </property>
  <property fmtid="{D5CDD505-2E9C-101B-9397-08002B2CF9AE}" pid="15" name="Gendoc_CaseNumberSuite">
    <vt:lpwstr>0001</vt:lpwstr>
  </property>
  <property fmtid="{D5CDD505-2E9C-101B-9397-08002B2CF9AE}" pid="16" name="NumSuite">
    <vt:lpwstr>0001</vt:lpwstr>
  </property>
  <property fmtid="{D5CDD505-2E9C-101B-9397-08002B2CF9AE}" pid="17" name="Gendoc_ProcedureType">
    <vt:lpwstr>P</vt:lpwstr>
  </property>
  <property fmtid="{D5CDD505-2E9C-101B-9397-08002B2CF9AE}" pid="18" name="TypeProc">
    <vt:lpwstr>P</vt:lpwstr>
  </property>
  <property fmtid="{D5CDD505-2E9C-101B-9397-08002B2CF9AE}" pid="19" name="Gendoc_ProcedureNumber">
    <vt:i4>1</vt:i4>
  </property>
  <property fmtid="{D5CDD505-2E9C-101B-9397-08002B2CF9AE}" pid="20" name="NumProc">
    <vt:lpwstr>1</vt:lpwstr>
  </property>
  <property fmtid="{D5CDD505-2E9C-101B-9397-08002B2CF9AE}" pid="21" name="Gendoc_EditionType">
    <vt:lpwstr>Final</vt:lpwstr>
  </property>
  <property fmtid="{D5CDD505-2E9C-101B-9397-08002B2CF9AE}" pid="22" name="Gendoc_LastVerificationDate">
    <vt:lpwstr>14/02/2017 10:44:31</vt:lpwstr>
  </property>
  <property fmtid="{D5CDD505-2E9C-101B-9397-08002B2CF9AE}" pid="23" name="Gendoc_LastVerificationStatus">
    <vt:lpwstr>COMPLETE_document_go_red_tc</vt:lpwstr>
  </property>
  <property fmtid="{D5CDD505-2E9C-101B-9397-08002B2CF9AE}" pid="24" name="Canevas3_Vademecum">
    <vt:i4>0</vt:i4>
  </property>
  <property fmtid="{D5CDD505-2E9C-101B-9397-08002B2CF9AE}" pid="25" name="ReadyToPublish">
    <vt:lpwstr/>
  </property>
  <property fmtid="{D5CDD505-2E9C-101B-9397-08002B2CF9AE}" pid="26" name="EP_Version">
    <vt:i4>0</vt:i4>
  </property>
  <property fmtid="{D5CDD505-2E9C-101B-9397-08002B2CF9AE}" pid="27" name="EP_Mode">
    <vt:i4>1</vt:i4>
  </property>
  <property fmtid="{D5CDD505-2E9C-101B-9397-08002B2CF9AE}" pid="28" name="DocumentIdentifier">
    <vt:lpwstr>2971751275f24cf5ae8e093ae07bdabd</vt:lpwstr>
  </property>
  <property fmtid="{D5CDD505-2E9C-101B-9397-08002B2CF9AE}" pid="29" name="TOC_Position_NotVademecum">
    <vt:lpwstr>0</vt:lpwstr>
  </property>
  <property fmtid="{D5CDD505-2E9C-101B-9397-08002B2CF9AE}" pid="30" name="IsFlattened">
    <vt:bool>true</vt:bool>
  </property>
  <property fmtid="{D5CDD505-2E9C-101B-9397-08002B2CF9AE}" pid="31" name="Gendoc_DGTGenerated">
    <vt:bool>true</vt:bool>
  </property>
  <property fmtid="{D5CDD505-2E9C-101B-9397-08002B2CF9AE}" pid="32" name="Gendoc_DGTGeneratedDate">
    <vt:filetime>2017-02-10T16:47:24Z</vt:filetime>
  </property>
  <property fmtid="{D5CDD505-2E9C-101B-9397-08002B2CF9AE}" pid="33" name="Gendoc_DGTGeneratedUser">
    <vt:lpwstr/>
  </property>
  <property fmtid="{D5CDD505-2E9C-101B-9397-08002B2CF9AE}" pid="34" name="Gendoc_Lang">
    <vt:lpwstr>et-EE</vt:lpwstr>
  </property>
  <property fmtid="{D5CDD505-2E9C-101B-9397-08002B2CF9AE}" pid="35" name="Gendoc_LangCode">
    <vt:lpwstr>et</vt:lpwstr>
  </property>
  <property fmtid="{D5CDD505-2E9C-101B-9397-08002B2CF9AE}" pid="36" name="Langue">
    <vt:lpwstr>ET</vt:lpwstr>
  </property>
  <property fmtid="{D5CDD505-2E9C-101B-9397-08002B2CF9AE}" pid="37" name="Gendoc_Vademecum">
    <vt:i4>2016</vt:i4>
  </property>
  <property fmtid="{D5CDD505-2E9C-101B-9397-08002B2CF9AE}" pid="38" name="CreateCustomParts">
    <vt:bool>false</vt:bool>
  </property>
</Properties>
</file>